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43" w:rsidRDefault="00C23E43" w:rsidP="00C23E43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3GPP TSG RAN Meeting #80                                                                    </w:t>
      </w:r>
      <w:r w:rsidRPr="00C23E43">
        <w:rPr>
          <w:b/>
          <w:bCs/>
          <w:sz w:val="24"/>
          <w:szCs w:val="24"/>
          <w:lang w:val="en-GB"/>
        </w:rPr>
        <w:t>RP-</w:t>
      </w:r>
      <w:r w:rsidR="006265BC" w:rsidRPr="00C23E43">
        <w:rPr>
          <w:b/>
          <w:bCs/>
          <w:sz w:val="24"/>
          <w:szCs w:val="24"/>
          <w:lang w:val="en-GB"/>
        </w:rPr>
        <w:t>18</w:t>
      </w:r>
      <w:r w:rsidR="00A9343F" w:rsidRPr="00A9343F">
        <w:rPr>
          <w:b/>
          <w:bCs/>
          <w:sz w:val="24"/>
          <w:szCs w:val="24"/>
          <w:lang w:val="en-GB"/>
        </w:rPr>
        <w:t>1294</w:t>
      </w:r>
    </w:p>
    <w:p w:rsidR="00C23E43" w:rsidRDefault="00C23E43" w:rsidP="00C23E43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La Jolla, USA, 11</w:t>
      </w:r>
      <w:r w:rsidRPr="00D70432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June – 14</w:t>
      </w:r>
      <w:r w:rsidRPr="00393D3A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June 2018</w:t>
      </w:r>
    </w:p>
    <w:p w:rsidR="00C23E43" w:rsidRDefault="00C23E43" w:rsidP="00C23E43">
      <w:pPr>
        <w:pStyle w:val="TdocHeader2"/>
        <w:rPr>
          <w:bCs/>
          <w:sz w:val="20"/>
        </w:rPr>
      </w:pPr>
    </w:p>
    <w:p w:rsidR="00C23E43" w:rsidRDefault="00C23E43" w:rsidP="00C23E43">
      <w:pPr>
        <w:pStyle w:val="TdocHeader2"/>
        <w:rPr>
          <w:sz w:val="20"/>
          <w:lang w:val="en-US"/>
        </w:rPr>
      </w:pPr>
      <w:r>
        <w:rPr>
          <w:sz w:val="20"/>
        </w:rPr>
        <w:t>Source:</w:t>
      </w:r>
      <w:r>
        <w:rPr>
          <w:sz w:val="20"/>
        </w:rPr>
        <w:tab/>
      </w:r>
      <w:r w:rsidR="000E035A">
        <w:rPr>
          <w:sz w:val="20"/>
        </w:rPr>
        <w:t>Huawei</w:t>
      </w:r>
    </w:p>
    <w:p w:rsidR="00C23E43" w:rsidRDefault="00C23E43" w:rsidP="00C23E43">
      <w:pPr>
        <w:pStyle w:val="TdocHeader2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</w:r>
      <w:r w:rsidR="0054500A" w:rsidRPr="0054500A">
        <w:rPr>
          <w:sz w:val="20"/>
        </w:rPr>
        <w:t xml:space="preserve">Summary of the mail discussion </w:t>
      </w:r>
      <w:r w:rsidR="00141546">
        <w:rPr>
          <w:sz w:val="20"/>
        </w:rPr>
        <w:t xml:space="preserve">on </w:t>
      </w:r>
      <w:r w:rsidR="00141546" w:rsidRPr="00141546">
        <w:rPr>
          <w:sz w:val="20"/>
        </w:rPr>
        <w:t>NR spectrum utilization efficiency enhancements</w:t>
      </w:r>
    </w:p>
    <w:p w:rsidR="00C23E43" w:rsidRDefault="00C23E43" w:rsidP="00C23E43">
      <w:pPr>
        <w:pStyle w:val="TdocHeader2"/>
        <w:rPr>
          <w:sz w:val="20"/>
        </w:rPr>
      </w:pPr>
      <w:r>
        <w:rPr>
          <w:sz w:val="20"/>
        </w:rPr>
        <w:t>TDOC Type:</w:t>
      </w:r>
      <w:r>
        <w:rPr>
          <w:sz w:val="20"/>
        </w:rPr>
        <w:tab/>
      </w:r>
      <w:r w:rsidR="000E035A">
        <w:rPr>
          <w:sz w:val="20"/>
        </w:rPr>
        <w:t>Discussion</w:t>
      </w:r>
    </w:p>
    <w:p w:rsidR="00C23E43" w:rsidRPr="0054500A" w:rsidRDefault="00C23E43" w:rsidP="00C23E43">
      <w:pPr>
        <w:pStyle w:val="TdocHeader2"/>
        <w:rPr>
          <w:sz w:val="20"/>
        </w:rPr>
      </w:pPr>
      <w:r w:rsidRPr="0054500A">
        <w:rPr>
          <w:sz w:val="20"/>
        </w:rPr>
        <w:t>Agenda Item:</w:t>
      </w:r>
      <w:r w:rsidRPr="0054500A">
        <w:rPr>
          <w:sz w:val="20"/>
        </w:rPr>
        <w:tab/>
      </w:r>
      <w:r w:rsidR="00E46E5F" w:rsidRPr="00E46E5F">
        <w:rPr>
          <w:sz w:val="20"/>
        </w:rPr>
        <w:t>9.1.12</w:t>
      </w:r>
    </w:p>
    <w:p w:rsidR="00C23E43" w:rsidRDefault="00C23E43" w:rsidP="00C23E43">
      <w:pPr>
        <w:pStyle w:val="TdocHeader2"/>
        <w:rPr>
          <w:sz w:val="20"/>
          <w:lang w:val="en-US"/>
        </w:rPr>
      </w:pPr>
      <w:r>
        <w:rPr>
          <w:sz w:val="20"/>
        </w:rPr>
        <w:t>Document for:</w:t>
      </w:r>
      <w:r>
        <w:rPr>
          <w:sz w:val="20"/>
        </w:rPr>
        <w:tab/>
      </w:r>
      <w:r w:rsidR="0054500A">
        <w:rPr>
          <w:sz w:val="20"/>
        </w:rPr>
        <w:t>D</w:t>
      </w:r>
      <w:r w:rsidR="000E035A">
        <w:rPr>
          <w:sz w:val="20"/>
        </w:rPr>
        <w:t>iscussion</w:t>
      </w:r>
    </w:p>
    <w:p w:rsidR="00C23E43" w:rsidRDefault="00C23E43" w:rsidP="00C23E43">
      <w:pPr>
        <w:pStyle w:val="TdocHeader2"/>
        <w:rPr>
          <w:sz w:val="20"/>
        </w:rPr>
      </w:pPr>
      <w:r>
        <w:rPr>
          <w:sz w:val="20"/>
        </w:rPr>
        <w:t>Release:</w:t>
      </w:r>
      <w:r>
        <w:rPr>
          <w:sz w:val="20"/>
        </w:rPr>
        <w:tab/>
        <w:t>Rel-1</w:t>
      </w:r>
      <w:r w:rsidR="0054500A">
        <w:rPr>
          <w:sz w:val="20"/>
        </w:rPr>
        <w:t>6</w:t>
      </w:r>
    </w:p>
    <w:p w:rsidR="00CF2A6C" w:rsidRDefault="00CF2A6C">
      <w:pPr>
        <w:pStyle w:val="TdocHeader2"/>
        <w:rPr>
          <w:sz w:val="20"/>
          <w:lang w:val="en-US"/>
        </w:rPr>
      </w:pPr>
    </w:p>
    <w:p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bookmarkStart w:id="0" w:name="_Ref298777854"/>
      <w:bookmarkEnd w:id="0"/>
      <w:r>
        <w:rPr>
          <w:lang w:val="en-US"/>
        </w:rPr>
        <w:t>Abstract</w:t>
      </w:r>
    </w:p>
    <w:p w:rsidR="001268B6" w:rsidRDefault="00240BC1" w:rsidP="00144E5C">
      <w:pPr>
        <w:rPr>
          <w:sz w:val="24"/>
          <w:szCs w:val="24"/>
        </w:rPr>
      </w:pPr>
      <w:r>
        <w:rPr>
          <w:sz w:val="24"/>
          <w:szCs w:val="24"/>
        </w:rPr>
        <w:t>This document</w:t>
      </w:r>
      <w:r w:rsidR="003F0E40">
        <w:rPr>
          <w:sz w:val="24"/>
          <w:szCs w:val="24"/>
        </w:rPr>
        <w:t xml:space="preserve"> summarizes the Rel-16 scoping email discussion on </w:t>
      </w:r>
      <w:r w:rsidR="003F0E40" w:rsidRPr="003F0E40">
        <w:rPr>
          <w:sz w:val="24"/>
          <w:szCs w:val="24"/>
        </w:rPr>
        <w:t>NR spectrum utilization efficiency enhancements</w:t>
      </w:r>
      <w:r w:rsidR="003F0E40">
        <w:rPr>
          <w:sz w:val="24"/>
          <w:szCs w:val="24"/>
        </w:rPr>
        <w:t xml:space="preserve">, moderated by Huawei. The email discussion took place on the RAN_DRAFTS email reflector under the tag </w:t>
      </w:r>
      <w:r w:rsidR="003F0E40" w:rsidRPr="00141546">
        <w:rPr>
          <w:sz w:val="24"/>
          <w:szCs w:val="24"/>
        </w:rPr>
        <w:t>[NR_spectrum_enh]</w:t>
      </w:r>
      <w:r w:rsidR="003F0E40">
        <w:rPr>
          <w:sz w:val="24"/>
          <w:szCs w:val="24"/>
        </w:rPr>
        <w:t xml:space="preserve">. Feedback was received from </w:t>
      </w:r>
      <w:r w:rsidR="006265BC">
        <w:rPr>
          <w:sz w:val="24"/>
          <w:szCs w:val="24"/>
        </w:rPr>
        <w:t xml:space="preserve">21 </w:t>
      </w:r>
      <w:r w:rsidR="003F0E40">
        <w:rPr>
          <w:sz w:val="24"/>
          <w:szCs w:val="24"/>
        </w:rPr>
        <w:t>companies.</w:t>
      </w:r>
    </w:p>
    <w:p w:rsidR="003E43BB" w:rsidRPr="00E975E2" w:rsidRDefault="003E43BB" w:rsidP="003E43BB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Summary of the email discussion</w:t>
      </w:r>
    </w:p>
    <w:p w:rsidR="001268B6" w:rsidRDefault="001268B6" w:rsidP="000E035A">
      <w:pPr>
        <w:rPr>
          <w:sz w:val="24"/>
          <w:szCs w:val="24"/>
        </w:rPr>
      </w:pPr>
      <w:r>
        <w:rPr>
          <w:sz w:val="24"/>
          <w:szCs w:val="24"/>
        </w:rPr>
        <w:t>A summary of the views expressed by the companies is provided below.</w:t>
      </w:r>
      <w:r w:rsidR="00E4585B">
        <w:rPr>
          <w:sz w:val="24"/>
          <w:szCs w:val="24"/>
        </w:rPr>
        <w:t xml:space="preserve"> This summary focuses on the scenarios</w:t>
      </w:r>
      <w:r w:rsidR="000E20CF">
        <w:rPr>
          <w:sz w:val="24"/>
          <w:szCs w:val="24"/>
        </w:rPr>
        <w:t>, benefits and priorities expressed by respondents, but does not address potential overlap with other Rel-16 proposals, which should be addressed directly at RAN TSG.</w:t>
      </w:r>
    </w:p>
    <w:p w:rsidR="00595E0E" w:rsidRPr="00595E0E" w:rsidRDefault="00595E0E" w:rsidP="00595E0E">
      <w:pPr>
        <w:spacing w:after="150" w:line="240" w:lineRule="auto"/>
        <w:rPr>
          <w:rFonts w:ascii="Segoe UI" w:eastAsia="Times New Roman" w:hAnsi="Segoe UI" w:cs="Segoe UI"/>
          <w:color w:val="auto"/>
          <w:sz w:val="27"/>
          <w:szCs w:val="27"/>
          <w:lang w:eastAsia="zh-CN"/>
        </w:rPr>
      </w:pPr>
      <w:r w:rsidRPr="00595E0E">
        <w:rPr>
          <w:rFonts w:ascii="Calibri" w:eastAsia="Times New Roman" w:hAnsi="Calibri" w:cs="Calibri" w:hint="eastAsia"/>
          <w:color w:val="1F497D"/>
          <w:sz w:val="21"/>
          <w:szCs w:val="21"/>
          <w:lang w:eastAsia="zh-CN"/>
        </w:rPr>
        <w:t> </w:t>
      </w:r>
    </w:p>
    <w:tbl>
      <w:tblPr>
        <w:tblStyle w:val="PlainTable11"/>
        <w:tblW w:w="9351" w:type="dxa"/>
        <w:tblLook w:val="0420" w:firstRow="1" w:lastRow="0" w:firstColumn="0" w:lastColumn="0" w:noHBand="0" w:noVBand="1"/>
      </w:tblPr>
      <w:tblGrid>
        <w:gridCol w:w="3085"/>
        <w:gridCol w:w="2268"/>
        <w:gridCol w:w="3998"/>
      </w:tblGrid>
      <w:tr w:rsidR="00595E0E" w:rsidRPr="00595E0E" w:rsidTr="00B325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85" w:type="dxa"/>
            <w:hideMark/>
          </w:tcPr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Scenarios in moderator’s kick-off email and additional scenarios proposed by other companies</w:t>
            </w:r>
          </w:p>
        </w:tc>
        <w:tc>
          <w:tcPr>
            <w:tcW w:w="2268" w:type="dxa"/>
            <w:hideMark/>
          </w:tcPr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Company views</w:t>
            </w:r>
          </w:p>
        </w:tc>
        <w:tc>
          <w:tcPr>
            <w:tcW w:w="3998" w:type="dxa"/>
            <w:hideMark/>
          </w:tcPr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Summary and Recommendation</w:t>
            </w:r>
          </w:p>
        </w:tc>
      </w:tr>
      <w:tr w:rsidR="00595E0E" w:rsidRPr="00595E0E" w:rsidTr="00B325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85" w:type="dxa"/>
            <w:hideMark/>
          </w:tcPr>
          <w:p w:rsidR="00595E0E" w:rsidRPr="00595E0E" w:rsidRDefault="00595E0E" w:rsidP="00595E0E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Potential scenario #1: </w:t>
            </w:r>
          </w:p>
          <w:p w:rsidR="00595E0E" w:rsidRPr="00595E0E" w:rsidRDefault="00595E0E" w:rsidP="00595E0E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Non-collocated deployment of the site receiving NR SUL and the site transmitting NR DL, where the DL and the SUL are in the same serving cell for a UE</w:t>
            </w:r>
          </w:p>
          <w:p w:rsidR="00595E0E" w:rsidRPr="00595E0E" w:rsidRDefault="00595E0E" w:rsidP="00595E0E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lang w:eastAsia="zh-CN"/>
              </w:rPr>
              <w:t> </w:t>
            </w:r>
          </w:p>
        </w:tc>
        <w:tc>
          <w:tcPr>
            <w:tcW w:w="2268" w:type="dxa"/>
            <w:hideMark/>
          </w:tcPr>
          <w:p w:rsidR="00B325E0" w:rsidRDefault="00595E0E" w:rsidP="00B325E0">
            <w:pPr>
              <w:spacing w:after="0" w:line="240" w:lineRule="auto"/>
              <w:rPr>
                <w:rFonts w:ascii="Calibri" w:eastAsia="Times New Roman" w:hAnsi="Calibri" w:cs="Calibri"/>
                <w:color w:val="auto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Support</w:t>
            </w:r>
            <w:r w:rsidR="00B325E0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(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>12</w:t>
            </w:r>
            <w:r w:rsidR="00B325E0">
              <w:rPr>
                <w:rFonts w:ascii="Calibri" w:eastAsia="Times New Roman" w:hAnsi="Calibri" w:cs="Calibri"/>
                <w:color w:val="auto"/>
                <w:lang w:eastAsia="zh-CN"/>
              </w:rPr>
              <w:t>)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:</w:t>
            </w:r>
            <w:r w:rsidR="00B325E0">
              <w:t xml:space="preserve"> </w:t>
            </w:r>
            <w:r w:rsidR="00B325E0" w:rsidRPr="00B325E0">
              <w:rPr>
                <w:rFonts w:ascii="Calibri" w:eastAsia="Times New Roman" w:hAnsi="Calibri" w:cs="Calibri"/>
                <w:color w:val="auto"/>
                <w:lang w:eastAsia="zh-CN"/>
              </w:rPr>
              <w:t>Telus, NTT Docomo</w:t>
            </w:r>
            <w:r w:rsidR="00B325E0">
              <w:rPr>
                <w:rFonts w:ascii="Calibri" w:eastAsia="Times New Roman" w:hAnsi="Calibri" w:cs="Calibri"/>
                <w:color w:val="auto"/>
                <w:lang w:eastAsia="zh-CN"/>
              </w:rPr>
              <w:t>, CATR, InterDigital</w:t>
            </w:r>
            <w:r w:rsidR="004975DF">
              <w:rPr>
                <w:rFonts w:ascii="Calibri" w:eastAsia="Times New Roman" w:hAnsi="Calibri" w:cs="Calibri"/>
                <w:color w:val="auto"/>
                <w:lang w:eastAsia="zh-CN"/>
              </w:rPr>
              <w:t>, Orange (NR-NR DC in FR1)</w:t>
            </w:r>
            <w:r w:rsidR="00950E29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, 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Huawei, HiSilicon, </w:t>
            </w:r>
            <w:r w:rsidR="00950E29">
              <w:rPr>
                <w:rFonts w:ascii="Calibri" w:eastAsia="Times New Roman" w:hAnsi="Calibri" w:cs="Calibri"/>
                <w:color w:val="auto"/>
                <w:lang w:eastAsia="zh-CN"/>
              </w:rPr>
              <w:t>China Unicom (multi-TRP scenario)</w:t>
            </w:r>
            <w:r w:rsidR="00FA75E3">
              <w:rPr>
                <w:rFonts w:ascii="Calibri" w:eastAsia="Times New Roman" w:hAnsi="Calibri" w:cs="Calibri"/>
                <w:color w:val="auto"/>
                <w:lang w:eastAsia="zh-CN"/>
              </w:rPr>
              <w:t>, China Mobile, III, Vivo, CATT (multi-TRP-based mobility)</w:t>
            </w:r>
          </w:p>
          <w:p w:rsidR="00794BE4" w:rsidRDefault="00794BE4" w:rsidP="00B325E0">
            <w:pPr>
              <w:spacing w:after="0" w:line="240" w:lineRule="auto"/>
              <w:rPr>
                <w:rFonts w:ascii="Calibri" w:eastAsia="Times New Roman" w:hAnsi="Calibri" w:cs="Calibri"/>
                <w:color w:val="auto"/>
                <w:lang w:eastAsia="zh-CN"/>
              </w:rPr>
            </w:pPr>
          </w:p>
          <w:p w:rsidR="00794BE4" w:rsidRDefault="00794BE4" w:rsidP="00B325E0">
            <w:pPr>
              <w:spacing w:after="0" w:line="240" w:lineRule="auto"/>
              <w:rPr>
                <w:rFonts w:ascii="Calibri" w:hAnsi="Calibri" w:cs="Calibri"/>
                <w:color w:val="auto"/>
                <w:lang w:eastAsia="zh-CN"/>
              </w:rPr>
            </w:pPr>
            <w:r>
              <w:rPr>
                <w:rFonts w:ascii="Calibri" w:eastAsia="Times New Roman" w:hAnsi="Calibri" w:cs="Calibri"/>
                <w:color w:val="auto"/>
                <w:lang w:eastAsia="zh-CN"/>
              </w:rPr>
              <w:t>Support of non-collocated spectrum aggregation in general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(3)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 w:rsidR="00067A0F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Nokia, 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ZTE, </w:t>
            </w:r>
            <w:r w:rsidR="00067A0F">
              <w:rPr>
                <w:rFonts w:ascii="Calibri" w:eastAsia="Times New Roman" w:hAnsi="Calibri" w:cs="Calibri"/>
                <w:color w:val="auto"/>
                <w:lang w:eastAsia="zh-CN"/>
              </w:rPr>
              <w:lastRenderedPageBreak/>
              <w:t>Ericsson</w:t>
            </w:r>
            <w:r w:rsidR="00AD22C7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(expand to DL sharing)</w:t>
            </w:r>
          </w:p>
          <w:p w:rsidR="00B325E0" w:rsidRPr="00B325E0" w:rsidRDefault="00B325E0" w:rsidP="00B325E0">
            <w:pPr>
              <w:spacing w:after="0" w:line="240" w:lineRule="auto"/>
              <w:rPr>
                <w:rFonts w:ascii="Calibri" w:hAnsi="Calibri" w:cs="Calibri"/>
                <w:color w:val="auto"/>
                <w:lang w:eastAsia="zh-CN"/>
              </w:rPr>
            </w:pPr>
          </w:p>
          <w:p w:rsidR="00595E0E" w:rsidRPr="00595E0E" w:rsidRDefault="00595E0E" w:rsidP="003F0E40">
            <w:pPr>
              <w:spacing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Not support</w:t>
            </w:r>
            <w:r w:rsidR="003F0E40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if limited to SUL enhancements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(</w:t>
            </w:r>
            <w:r w:rsidR="003F0E40">
              <w:rPr>
                <w:rFonts w:ascii="Calibri" w:eastAsia="Times New Roman" w:hAnsi="Calibri" w:cs="Calibri"/>
                <w:color w:val="auto"/>
                <w:lang w:eastAsia="zh-CN"/>
              </w:rPr>
              <w:t>4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>)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:</w:t>
            </w:r>
            <w:r w:rsidR="004975DF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 </w:t>
            </w:r>
            <w:r w:rsidR="00205B4D">
              <w:rPr>
                <w:rFonts w:ascii="Calibri" w:eastAsia="Times New Roman" w:hAnsi="Calibri" w:cs="Calibri"/>
                <w:color w:val="auto"/>
                <w:lang w:eastAsia="zh-CN"/>
              </w:rPr>
              <w:t>Nokia, ZTE, Ericsson</w:t>
            </w:r>
            <w:r w:rsidR="003F0E40">
              <w:rPr>
                <w:rFonts w:ascii="Calibri" w:eastAsia="Times New Roman" w:hAnsi="Calibri" w:cs="Calibri"/>
                <w:color w:val="auto"/>
                <w:lang w:eastAsia="zh-CN"/>
              </w:rPr>
              <w:t>, Samsung</w:t>
            </w:r>
          </w:p>
        </w:tc>
        <w:tc>
          <w:tcPr>
            <w:tcW w:w="3998" w:type="dxa"/>
            <w:hideMark/>
          </w:tcPr>
          <w:p w:rsidR="000C0601" w:rsidRDefault="00794BE4" w:rsidP="000C0601">
            <w:r>
              <w:lastRenderedPageBreak/>
              <w:t>Respondents did not all agree that the focus should be on SUL enhancements, but</w:t>
            </w:r>
            <w:r w:rsidR="000C0601">
              <w:t xml:space="preserve"> respondents indicated that non-collocated NR deployments on different carriers are important deployments within Rel-16.</w:t>
            </w:r>
          </w:p>
          <w:p w:rsidR="000C0601" w:rsidRDefault="000C0601" w:rsidP="000C0601">
            <w:r>
              <w:t>The spectrum aggregation techniques envisioned for this scenario depend on the backhaul delay assumption: non-collocated</w:t>
            </w:r>
            <w:r w:rsidR="00544379">
              <w:rPr>
                <w:rFonts w:hint="eastAsia"/>
                <w:lang w:eastAsia="zh-CN"/>
              </w:rPr>
              <w:t>/</w:t>
            </w:r>
            <w:r>
              <w:t xml:space="preserve">inter-gNB CA, dual connectivity (NR-NR DC), multiple connectivity (more than one SCG), mmw DL paired with sub6 GHz SUL, mmw TDD </w:t>
            </w:r>
            <w:r>
              <w:lastRenderedPageBreak/>
              <w:t>paired with sub6 GHz SUL, mmw + sub6 CA with DL&amp;UL sharing with LTE.</w:t>
            </w:r>
          </w:p>
          <w:p w:rsidR="000C0601" w:rsidRDefault="000C0601" w:rsidP="000C0601">
            <w:r>
              <w:t>The different techniques would require different amount of work to be supported</w:t>
            </w:r>
            <w:r w:rsidR="00544379">
              <w:rPr>
                <w:rFonts w:hint="eastAsia"/>
                <w:lang w:eastAsia="zh-CN"/>
              </w:rPr>
              <w:t>/enhanced</w:t>
            </w:r>
            <w:r>
              <w:t xml:space="preserve"> in Rel-16. </w:t>
            </w:r>
          </w:p>
          <w:p w:rsidR="00950E29" w:rsidRDefault="00A258D1" w:rsidP="000C0601">
            <w:r>
              <w:rPr>
                <w:rFonts w:hint="eastAsia"/>
                <w:lang w:eastAsia="zh-CN"/>
              </w:rPr>
              <w:t>Two</w:t>
            </w:r>
            <w:r>
              <w:t xml:space="preserve"> </w:t>
            </w:r>
            <w:r w:rsidR="00950E29">
              <w:t xml:space="preserve">companies suggested enhancing the support for DL sharing from network or </w:t>
            </w:r>
            <w:r w:rsidR="00145F70">
              <w:t>UE perspective, such as enhancing reference signals.</w:t>
            </w:r>
          </w:p>
          <w:p w:rsidR="00595E0E" w:rsidRPr="00205B4D" w:rsidRDefault="00205B4D" w:rsidP="00E04B97">
            <w:pPr>
              <w:rPr>
                <w:rFonts w:ascii="Segoe UI" w:eastAsia="Times New Roman" w:hAnsi="Segoe UI" w:cs="Segoe UI"/>
                <w:b/>
                <w:color w:val="auto"/>
                <w:sz w:val="20"/>
                <w:szCs w:val="20"/>
                <w:lang w:eastAsia="zh-CN"/>
              </w:rPr>
            </w:pPr>
            <w:r w:rsidRPr="00205B4D">
              <w:rPr>
                <w:b/>
              </w:rPr>
              <w:t xml:space="preserve">Moderator’s </w:t>
            </w:r>
            <w:r w:rsidR="00E04B97">
              <w:rPr>
                <w:b/>
              </w:rPr>
              <w:t>conclusion</w:t>
            </w:r>
            <w:r w:rsidRPr="00205B4D">
              <w:rPr>
                <w:b/>
              </w:rPr>
              <w:t xml:space="preserve">: </w:t>
            </w:r>
            <w:r>
              <w:rPr>
                <w:b/>
              </w:rPr>
              <w:t xml:space="preserve">draft an objective to </w:t>
            </w:r>
            <w:r w:rsidRPr="00205B4D">
              <w:rPr>
                <w:b/>
              </w:rPr>
              <w:t xml:space="preserve">specify support for non-collocated deployments on different carriers in Rel-16, including DC, CA, SUL, </w:t>
            </w:r>
            <w:r w:rsidR="00544379">
              <w:rPr>
                <w:rFonts w:hint="eastAsia"/>
                <w:b/>
                <w:lang w:eastAsia="zh-CN"/>
              </w:rPr>
              <w:t xml:space="preserve">LTE/NR </w:t>
            </w:r>
            <w:r w:rsidRPr="00205B4D">
              <w:rPr>
                <w:b/>
              </w:rPr>
              <w:t>UL</w:t>
            </w:r>
            <w:r w:rsidR="00544379">
              <w:rPr>
                <w:rFonts w:hint="eastAsia"/>
                <w:b/>
                <w:lang w:eastAsia="zh-CN"/>
              </w:rPr>
              <w:t xml:space="preserve"> sharing,</w:t>
            </w:r>
            <w:r w:rsidRPr="00205B4D">
              <w:rPr>
                <w:b/>
              </w:rPr>
              <w:t xml:space="preserve"> a</w:t>
            </w:r>
            <w:r w:rsidR="00FE506C">
              <w:rPr>
                <w:b/>
              </w:rPr>
              <w:t xml:space="preserve">nd </w:t>
            </w:r>
            <w:r w:rsidR="00544379">
              <w:rPr>
                <w:rFonts w:hint="eastAsia"/>
                <w:b/>
                <w:lang w:eastAsia="zh-CN"/>
              </w:rPr>
              <w:t xml:space="preserve">LTE/NR </w:t>
            </w:r>
            <w:r w:rsidR="00FE506C">
              <w:rPr>
                <w:b/>
              </w:rPr>
              <w:t>DL&amp;UL sharing.</w:t>
            </w:r>
          </w:p>
        </w:tc>
      </w:tr>
      <w:tr w:rsidR="00B325E0" w:rsidRPr="00595E0E" w:rsidTr="00B325E0"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lastRenderedPageBreak/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2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Multiple SUL frequencies in one network. Network should be able to assign UEs to different SUL layers and manage this during mobility. Potentially also support multiple SUL for one UE.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595E0E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4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r w:rsidR="000C0601">
              <w:rPr>
                <w:rFonts w:ascii="Calibri" w:hAnsi="Calibri" w:cs="Calibri"/>
                <w:lang w:eastAsia="zh-CN"/>
              </w:rPr>
              <w:t>Telefonica</w:t>
            </w:r>
            <w:r w:rsidR="004975DF">
              <w:rPr>
                <w:rFonts w:ascii="Calibri" w:hAnsi="Calibri" w:cs="Calibri"/>
                <w:lang w:eastAsia="zh-CN"/>
              </w:rPr>
              <w:t xml:space="preserve">, </w:t>
            </w:r>
            <w:r w:rsidR="00F81F38">
              <w:rPr>
                <w:rFonts w:ascii="Calibri" w:hAnsi="Calibri" w:cs="Calibri"/>
                <w:lang w:eastAsia="zh-CN"/>
              </w:rPr>
              <w:t>Huawei, HiSilicon, Orange (mobility between multiple SUL layers)</w:t>
            </w:r>
          </w:p>
          <w:p w:rsidR="00B325E0" w:rsidRPr="00B325E0" w:rsidRDefault="00B325E0" w:rsidP="003F0E4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Not support 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 xml:space="preserve">): </w:t>
            </w:r>
            <w:r w:rsidR="00F81F38">
              <w:rPr>
                <w:rFonts w:ascii="Calibri" w:hAnsi="Calibri" w:cs="Calibri"/>
                <w:lang w:eastAsia="zh-CN"/>
              </w:rPr>
              <w:t>Nokia, Ericsson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0C0601" w:rsidRDefault="00205B4D" w:rsidP="000C0601">
            <w:pPr>
              <w:spacing w:line="240" w:lineRule="auto"/>
            </w:pPr>
            <w:r>
              <w:t>The support for multiple SUL frequencies</w:t>
            </w:r>
            <w:r w:rsidR="000C0601">
              <w:t xml:space="preserve"> received a low level of support.</w:t>
            </w:r>
          </w:p>
          <w:p w:rsidR="000C0601" w:rsidRDefault="000C0601" w:rsidP="000C0601">
            <w:pPr>
              <w:spacing w:line="240" w:lineRule="auto"/>
              <w:rPr>
                <w:rFonts w:eastAsia="Times New Roman"/>
              </w:rPr>
            </w:pPr>
            <w:r>
              <w:rPr>
                <w:rFonts w:ascii="Calibri" w:hAnsi="Calibri" w:cs="Calibri"/>
                <w:lang w:eastAsia="zh-CN"/>
              </w:rPr>
              <w:t xml:space="preserve">However, </w:t>
            </w:r>
            <w:r w:rsidR="00C745FD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 xml:space="preserve"> respondents expressed the potential benefit of</w:t>
            </w:r>
            <w:r>
              <w:rPr>
                <w:rFonts w:eastAsia="Times New Roman"/>
              </w:rPr>
              <w:t xml:space="preserve"> supporting </w:t>
            </w:r>
            <w:r w:rsidRPr="00B80AEA">
              <w:rPr>
                <w:rFonts w:eastAsia="Times New Roman"/>
              </w:rPr>
              <w:t>simultaneous transmission over UL and SUL</w:t>
            </w:r>
            <w:r w:rsidR="00205B4D">
              <w:rPr>
                <w:rFonts w:eastAsia="Times New Roman"/>
              </w:rPr>
              <w:t>, at least for NR standalone.</w:t>
            </w:r>
          </w:p>
          <w:p w:rsidR="00205B4D" w:rsidRPr="00205B4D" w:rsidRDefault="00205B4D" w:rsidP="00E04B97">
            <w:pPr>
              <w:spacing w:line="240" w:lineRule="auto"/>
              <w:rPr>
                <w:rFonts w:eastAsia="Times New Roman"/>
              </w:rPr>
            </w:pPr>
            <w:r w:rsidRPr="00205B4D">
              <w:rPr>
                <w:b/>
              </w:rPr>
              <w:t xml:space="preserve">Moderator’s </w:t>
            </w:r>
            <w:r w:rsidR="00E04B97">
              <w:rPr>
                <w:b/>
              </w:rPr>
              <w:t>conclusion</w:t>
            </w:r>
            <w:r w:rsidRPr="00205B4D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C745FD">
              <w:rPr>
                <w:b/>
              </w:rPr>
              <w:t>no clear support for a Rel-16 objective</w:t>
            </w:r>
            <w:r>
              <w:rPr>
                <w:b/>
              </w:rPr>
              <w:t>.</w:t>
            </w:r>
          </w:p>
        </w:tc>
      </w:tr>
      <w:tr w:rsidR="00B325E0" w:rsidRPr="00595E0E" w:rsidTr="00B325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3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Defining more band combinations with SUL, e.g. SUL+mmw (see potential scenario #1), SUL+SDL, 2100 MHz as SUL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145F7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5</w:t>
            </w:r>
            <w:r>
              <w:rPr>
                <w:rFonts w:ascii="Calibri" w:hAnsi="Calibri" w:cs="Calibri" w:hint="eastAsia"/>
                <w:lang w:eastAsia="zh-CN"/>
              </w:rPr>
              <w:t>):</w:t>
            </w:r>
            <w:r w:rsidR="00AD22C7">
              <w:rPr>
                <w:rFonts w:ascii="Calibri" w:hAnsi="Calibri" w:cs="Calibri"/>
                <w:lang w:eastAsia="zh-CN"/>
              </w:rPr>
              <w:t xml:space="preserve"> </w:t>
            </w:r>
            <w:r w:rsidR="00145F70" w:rsidRPr="00145F70">
              <w:rPr>
                <w:rFonts w:ascii="Calibri" w:hAnsi="Calibri" w:cs="Calibri"/>
                <w:lang w:eastAsia="zh-CN"/>
              </w:rPr>
              <w:t>Telefonica, Telus, AT&amp;T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</w:p>
          <w:p w:rsidR="00B325E0" w:rsidRDefault="00145F7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Support SDL+SUL</w:t>
            </w:r>
            <w:r w:rsidR="00F81F38">
              <w:rPr>
                <w:rFonts w:ascii="Calibri" w:hAnsi="Calibri" w:cs="Calibri"/>
                <w:lang w:eastAsia="zh-CN"/>
              </w:rPr>
              <w:t xml:space="preserve"> (5)</w:t>
            </w:r>
            <w:r>
              <w:rPr>
                <w:rFonts w:ascii="Calibri" w:hAnsi="Calibri" w:cs="Calibri"/>
                <w:lang w:eastAsia="zh-CN"/>
              </w:rPr>
              <w:t>: AT&amp;T, Orange, Nokia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</w:p>
          <w:p w:rsidR="00E4585B" w:rsidRDefault="00E4585B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Study (</w:t>
            </w:r>
            <w:r w:rsidR="00F81F38">
              <w:rPr>
                <w:rFonts w:ascii="Calibri" w:hAnsi="Calibri" w:cs="Calibri"/>
                <w:lang w:eastAsia="zh-CN"/>
              </w:rPr>
              <w:t>2</w:t>
            </w:r>
            <w:r>
              <w:rPr>
                <w:rFonts w:ascii="Calibri" w:hAnsi="Calibri" w:cs="Calibri"/>
                <w:lang w:eastAsia="zh-CN"/>
              </w:rPr>
              <w:t>): InterDigital</w:t>
            </w:r>
            <w:r w:rsidR="00AD22C7">
              <w:rPr>
                <w:rFonts w:ascii="Calibri" w:hAnsi="Calibri" w:cs="Calibri"/>
                <w:lang w:eastAsia="zh-CN"/>
              </w:rPr>
              <w:t>, Ericsson (expand to DL sharing)</w:t>
            </w:r>
          </w:p>
          <w:p w:rsidR="00B325E0" w:rsidRPr="00595E0E" w:rsidRDefault="00F81F38" w:rsidP="00AD22C7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Not support</w:t>
            </w:r>
            <w:r w:rsidR="00B325E0">
              <w:rPr>
                <w:rFonts w:ascii="Calibri" w:hAnsi="Calibri" w:cs="Calibri"/>
                <w:lang w:eastAsia="zh-CN"/>
              </w:rPr>
              <w:t>:</w:t>
            </w:r>
            <w:r w:rsidR="00145F70">
              <w:rPr>
                <w:rFonts w:ascii="Calibri" w:hAnsi="Calibri" w:cs="Calibri"/>
                <w:lang w:eastAsia="zh-CN"/>
              </w:rPr>
              <w:t xml:space="preserve"> </w:t>
            </w:r>
            <w:r w:rsidR="003F0E40">
              <w:rPr>
                <w:rFonts w:ascii="Calibri" w:hAnsi="Calibri" w:cs="Calibri"/>
                <w:lang w:eastAsia="zh-CN"/>
              </w:rPr>
              <w:t>several companies indicated this is RAN4 business as usual</w:t>
            </w:r>
          </w:p>
        </w:tc>
        <w:tc>
          <w:tcPr>
            <w:tcW w:w="3998" w:type="dxa"/>
          </w:tcPr>
          <w:p w:rsidR="00D478A2" w:rsidRDefault="00FA75E3" w:rsidP="00FA75E3">
            <w:r>
              <w:t>Respondents felt that this is part of the regular RAN4 work on band combinations.</w:t>
            </w:r>
          </w:p>
          <w:p w:rsidR="00FA75E3" w:rsidRDefault="00FA75E3" w:rsidP="00FA75E3">
            <w:r>
              <w:t xml:space="preserve">It was clarified </w:t>
            </w:r>
            <w:r>
              <w:rPr>
                <w:rFonts w:ascii="Calibri" w:hAnsi="Calibri" w:cs="Calibri" w:hint="eastAsia"/>
                <w:lang w:eastAsia="zh-CN"/>
              </w:rPr>
              <w:t>that pairing of SDL and SUL is already being handled in</w:t>
            </w:r>
            <w:r>
              <w:rPr>
                <w:rFonts w:ascii="Calibri" w:hAnsi="Calibri" w:cs="Calibri"/>
                <w:lang w:eastAsia="zh-CN"/>
              </w:rPr>
              <w:t xml:space="preserve"> R</w:t>
            </w:r>
            <w:r>
              <w:rPr>
                <w:rFonts w:ascii="Calibri" w:hAnsi="Calibri" w:cs="Calibri" w:hint="eastAsia"/>
                <w:lang w:eastAsia="zh-CN"/>
              </w:rPr>
              <w:t>el-1</w:t>
            </w:r>
            <w:r>
              <w:rPr>
                <w:rFonts w:ascii="Calibri" w:hAnsi="Calibri" w:cs="Calibri"/>
                <w:lang w:eastAsia="zh-CN"/>
              </w:rPr>
              <w:t>5 based on the latest RAN4 progress</w:t>
            </w:r>
            <w:r w:rsidR="00D478A2">
              <w:rPr>
                <w:rFonts w:ascii="Calibri" w:hAnsi="Calibri" w:cs="Calibri"/>
                <w:lang w:eastAsia="zh-CN"/>
              </w:rPr>
              <w:t>, but it is unclear whether SDL+SUL is completed supported in Rel-15</w:t>
            </w:r>
            <w:r>
              <w:rPr>
                <w:rFonts w:ascii="Calibri" w:hAnsi="Calibri" w:cs="Calibri"/>
                <w:lang w:eastAsia="zh-CN"/>
              </w:rPr>
              <w:t>.</w:t>
            </w:r>
            <w:r w:rsidR="00D478A2">
              <w:rPr>
                <w:rFonts w:ascii="Calibri" w:hAnsi="Calibri" w:cs="Calibri"/>
                <w:lang w:eastAsia="zh-CN"/>
              </w:rPr>
              <w:t xml:space="preserve"> In particular, it is unclear whether the UE behavior is specified </w:t>
            </w:r>
            <w:r w:rsidR="00D478A2" w:rsidRPr="00D478A2">
              <w:rPr>
                <w:rFonts w:ascii="Calibri" w:hAnsi="Calibri" w:cs="Calibri"/>
                <w:lang w:eastAsia="zh-CN"/>
              </w:rPr>
              <w:t>to prevent UE initiated PRACH transmissions on the SDL carrier</w:t>
            </w:r>
            <w:r w:rsidR="00D478A2">
              <w:rPr>
                <w:rFonts w:ascii="Calibri" w:hAnsi="Calibri" w:cs="Calibri"/>
                <w:lang w:eastAsia="zh-CN"/>
              </w:rPr>
              <w:t xml:space="preserve">. </w:t>
            </w:r>
          </w:p>
          <w:p w:rsidR="00FA75E3" w:rsidRDefault="00FA75E3" w:rsidP="0076001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zh-CN"/>
              </w:rPr>
              <w:t xml:space="preserve">The remaining aspects </w:t>
            </w:r>
            <w:r w:rsidR="00527ACC">
              <w:rPr>
                <w:rFonts w:ascii="Calibri" w:eastAsia="Times New Roman" w:hAnsi="Calibri" w:cs="Calibri"/>
                <w:lang w:eastAsia="zh-CN"/>
              </w:rPr>
              <w:t xml:space="preserve">of this scenario </w:t>
            </w:r>
            <w:r>
              <w:rPr>
                <w:rFonts w:ascii="Calibri" w:eastAsia="Times New Roman" w:hAnsi="Calibri" w:cs="Calibri"/>
                <w:lang w:eastAsia="zh-CN"/>
              </w:rPr>
              <w:t xml:space="preserve">are to </w:t>
            </w:r>
            <w:r w:rsidR="00760010">
              <w:rPr>
                <w:rFonts w:ascii="Calibri" w:eastAsia="Times New Roman" w:hAnsi="Calibri" w:cs="Calibri"/>
                <w:lang w:eastAsia="zh-CN"/>
              </w:rPr>
              <w:t>expand the scope of LTE/NR sharing</w:t>
            </w:r>
            <w:r w:rsidRPr="00E4585B">
              <w:rPr>
                <w:rFonts w:ascii="Calibri" w:eastAsia="Times New Roman" w:hAnsi="Calibri" w:cs="Calibri"/>
                <w:lang w:eastAsia="zh-CN"/>
              </w:rPr>
              <w:t xml:space="preserve"> for </w:t>
            </w:r>
            <w:r w:rsidR="00760010">
              <w:rPr>
                <w:rFonts w:ascii="Calibri" w:eastAsia="Times New Roman" w:hAnsi="Calibri" w:cs="Calibri"/>
                <w:lang w:eastAsia="zh-CN"/>
              </w:rPr>
              <w:t xml:space="preserve">FR1 bands </w:t>
            </w:r>
            <w:r w:rsidRPr="00E4585B">
              <w:rPr>
                <w:rFonts w:ascii="Calibri" w:eastAsia="Times New Roman" w:hAnsi="Calibri" w:cs="Calibri"/>
                <w:lang w:eastAsia="zh-CN"/>
              </w:rPr>
              <w:t>pair</w:t>
            </w:r>
            <w:r w:rsidR="00760010">
              <w:rPr>
                <w:rFonts w:ascii="Calibri" w:eastAsia="Times New Roman" w:hAnsi="Calibri" w:cs="Calibri"/>
                <w:lang w:eastAsia="zh-CN"/>
              </w:rPr>
              <w:t xml:space="preserve">ed with higher </w:t>
            </w:r>
            <w:r w:rsidRPr="00E4585B">
              <w:rPr>
                <w:rFonts w:ascii="Calibri" w:eastAsia="Times New Roman" w:hAnsi="Calibri" w:cs="Calibri"/>
                <w:lang w:eastAsia="zh-CN"/>
              </w:rPr>
              <w:t>frequency bands</w:t>
            </w:r>
            <w:r w:rsidR="00527ACC">
              <w:rPr>
                <w:rFonts w:ascii="Calibri" w:eastAsia="Times New Roman" w:hAnsi="Calibri" w:cs="Calibri"/>
                <w:lang w:eastAsia="zh-CN"/>
              </w:rPr>
              <w:t>, so this is covered by the discussion on scenario 1.</w:t>
            </w:r>
          </w:p>
          <w:p w:rsidR="00205B4D" w:rsidRDefault="00205B4D" w:rsidP="0076001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</w:p>
          <w:p w:rsidR="00D478A2" w:rsidRDefault="00205B4D" w:rsidP="00760010">
            <w:pPr>
              <w:spacing w:line="240" w:lineRule="auto"/>
              <w:rPr>
                <w:b/>
              </w:rPr>
            </w:pPr>
            <w:r w:rsidRPr="00205B4D">
              <w:rPr>
                <w:b/>
              </w:rPr>
              <w:t xml:space="preserve">Moderator’s </w:t>
            </w:r>
            <w:r w:rsidR="00E04B97">
              <w:rPr>
                <w:b/>
              </w:rPr>
              <w:t>conclusion</w:t>
            </w:r>
            <w:r w:rsidRPr="00205B4D">
              <w:rPr>
                <w:b/>
              </w:rPr>
              <w:t>:</w:t>
            </w:r>
            <w:r>
              <w:rPr>
                <w:b/>
              </w:rPr>
              <w:t xml:space="preserve"> handle band combinations and SUL combinations in RAN4 as usual</w:t>
            </w:r>
          </w:p>
          <w:p w:rsidR="00D478A2" w:rsidRPr="00145F70" w:rsidRDefault="00D478A2" w:rsidP="00E04B97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b/>
              </w:rPr>
              <w:t xml:space="preserve">Moderator’s </w:t>
            </w:r>
            <w:r w:rsidR="00E04B97">
              <w:rPr>
                <w:b/>
              </w:rPr>
              <w:t>additional conclusion</w:t>
            </w:r>
            <w:r>
              <w:rPr>
                <w:b/>
              </w:rPr>
              <w:t>: discuss the support of SDL+SUL in Rel-15 at RAN#80, and task WGs to complete the basic support for SDL+SUL</w:t>
            </w:r>
            <w:r w:rsidR="00E04B97">
              <w:rPr>
                <w:b/>
              </w:rPr>
              <w:t xml:space="preserve"> in Rel-15, including the</w:t>
            </w:r>
            <w:r>
              <w:rPr>
                <w:b/>
              </w:rPr>
              <w:t xml:space="preserve"> UE behavior </w:t>
            </w:r>
            <w:r w:rsidR="00E04B97" w:rsidRPr="00E04B97">
              <w:rPr>
                <w:b/>
              </w:rPr>
              <w:t>to prevent UE initiated PRACH transmissions on the SDL carrier</w:t>
            </w:r>
            <w:r>
              <w:rPr>
                <w:b/>
              </w:rPr>
              <w:t>.</w:t>
            </w:r>
          </w:p>
        </w:tc>
      </w:tr>
      <w:tr w:rsidR="00B325E0" w:rsidRPr="00595E0E" w:rsidTr="00B325E0"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lastRenderedPageBreak/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4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More efficient use of scattered spectrum within a band. At least pursue L1/L2 NR enhancements to reduce control and signaling overhead for intra-band non-contiguous CA (e.g. one virtual carrier configured over non-contiguous spectrum blocks of one or more operators)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7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r w:rsidR="00E4585B">
              <w:rPr>
                <w:rFonts w:ascii="Calibri" w:hAnsi="Calibri" w:cs="Calibri"/>
                <w:lang w:eastAsia="zh-CN"/>
              </w:rPr>
              <w:t>InterDigital</w:t>
            </w:r>
            <w:r w:rsidR="00950E29">
              <w:rPr>
                <w:rFonts w:ascii="Calibri" w:hAnsi="Calibri" w:cs="Calibri"/>
                <w:lang w:eastAsia="zh-CN"/>
              </w:rPr>
              <w:t>, Orange</w:t>
            </w:r>
            <w:r w:rsidR="00FA75E3">
              <w:rPr>
                <w:rFonts w:ascii="Calibri" w:hAnsi="Calibri" w:cs="Calibri"/>
                <w:lang w:eastAsia="zh-CN"/>
              </w:rPr>
              <w:t>, Telefonica</w:t>
            </w:r>
            <w:r w:rsidR="00CD1670">
              <w:rPr>
                <w:rFonts w:ascii="Calibri" w:hAnsi="Calibri" w:cs="Calibri"/>
                <w:lang w:eastAsia="zh-CN"/>
              </w:rPr>
              <w:t>, Telus, AT&amp;T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</w:p>
          <w:p w:rsidR="00FA75E3" w:rsidRDefault="00FA75E3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</w:t>
            </w:r>
            <w:r w:rsidR="00F81F38">
              <w:rPr>
                <w:rFonts w:ascii="Calibri" w:hAnsi="Calibri" w:cs="Calibri"/>
                <w:lang w:eastAsia="zh-CN"/>
              </w:rPr>
              <w:t xml:space="preserve">pecific support for </w:t>
            </w:r>
            <w:r>
              <w:rPr>
                <w:rFonts w:ascii="Calibri" w:hAnsi="Calibri" w:cs="Calibri"/>
                <w:lang w:eastAsia="zh-CN"/>
              </w:rPr>
              <w:t>faster CA (</w:t>
            </w:r>
            <w:r w:rsidR="00231C7C">
              <w:rPr>
                <w:rFonts w:ascii="Calibri" w:hAnsi="Calibri" w:cs="Calibri"/>
                <w:lang w:eastAsia="zh-CN"/>
              </w:rPr>
              <w:t>9</w:t>
            </w:r>
            <w:r>
              <w:rPr>
                <w:rFonts w:ascii="Calibri" w:hAnsi="Calibri" w:cs="Calibri"/>
                <w:lang w:eastAsia="zh-CN"/>
              </w:rPr>
              <w:t>): CATT, Orange</w:t>
            </w:r>
            <w:r w:rsidR="00794BE4">
              <w:rPr>
                <w:rFonts w:ascii="Calibri" w:hAnsi="Calibri" w:cs="Calibri"/>
                <w:lang w:eastAsia="zh-CN"/>
              </w:rPr>
              <w:t>, ZTE, Ericsson, Nokia</w:t>
            </w:r>
            <w:r w:rsidR="00F81F38">
              <w:rPr>
                <w:rFonts w:ascii="Calibri" w:hAnsi="Calibri" w:cs="Calibri"/>
                <w:lang w:eastAsia="zh-CN"/>
              </w:rPr>
              <w:t>, Huawei, HiSilicon</w:t>
            </w:r>
            <w:r w:rsidR="00075981">
              <w:rPr>
                <w:rFonts w:ascii="Calibri" w:hAnsi="Calibri" w:cs="Calibri"/>
                <w:lang w:eastAsia="zh-CN"/>
              </w:rPr>
              <w:t xml:space="preserve">, </w:t>
            </w:r>
            <w:bookmarkStart w:id="1" w:name="OLE_LINK104"/>
            <w:r w:rsidR="00075981">
              <w:rPr>
                <w:rFonts w:ascii="Calibri" w:hAnsi="Calibri" w:cs="Calibri"/>
                <w:lang w:eastAsia="zh-CN"/>
              </w:rPr>
              <w:t>HiSense</w:t>
            </w:r>
            <w:bookmarkEnd w:id="1"/>
            <w:r w:rsidR="00231C7C">
              <w:rPr>
                <w:rFonts w:ascii="Calibri" w:hAnsi="Calibri" w:cs="Calibri"/>
                <w:lang w:eastAsia="zh-CN"/>
              </w:rPr>
              <w:t>, AT&amp;T</w:t>
            </w:r>
          </w:p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Study (</w:t>
            </w:r>
            <w:r w:rsidR="00F81F38">
              <w:rPr>
                <w:rFonts w:ascii="Calibri" w:hAnsi="Calibri" w:cs="Calibri"/>
                <w:lang w:eastAsia="zh-CN"/>
              </w:rPr>
              <w:t>1</w:t>
            </w:r>
            <w:r>
              <w:rPr>
                <w:rFonts w:ascii="Calibri" w:hAnsi="Calibri" w:cs="Calibri" w:hint="eastAsia"/>
                <w:lang w:eastAsia="zh-CN"/>
              </w:rPr>
              <w:t>): OPPO</w:t>
            </w:r>
          </w:p>
          <w:p w:rsidR="00B325E0" w:rsidRPr="00595E0E" w:rsidRDefault="00B325E0" w:rsidP="00A258D1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 xml:space="preserve">Not support </w:t>
            </w:r>
            <w:r w:rsidR="00A258D1">
              <w:rPr>
                <w:rFonts w:ascii="Calibri" w:hAnsi="Calibri" w:cs="Calibri" w:hint="eastAsia"/>
                <w:lang w:eastAsia="zh-CN"/>
              </w:rPr>
              <w:t xml:space="preserve">if there is a change of how RF requirements are defined in RAN4 </w:t>
            </w:r>
            <w:r>
              <w:rPr>
                <w:rFonts w:ascii="Calibri" w:hAnsi="Calibri" w:cs="Calibri"/>
                <w:lang w:eastAsia="zh-CN"/>
              </w:rPr>
              <w:t>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>):</w:t>
            </w:r>
            <w:r w:rsidR="00E4585B">
              <w:rPr>
                <w:rFonts w:ascii="Calibri" w:hAnsi="Calibri" w:cs="Calibri"/>
                <w:lang w:eastAsia="zh-CN"/>
              </w:rPr>
              <w:t xml:space="preserve"> </w:t>
            </w:r>
            <w:r w:rsidR="00760010">
              <w:rPr>
                <w:rFonts w:ascii="Calibri" w:hAnsi="Calibri" w:cs="Calibri"/>
                <w:lang w:eastAsia="zh-CN"/>
              </w:rPr>
              <w:t>Ericsson</w:t>
            </w:r>
            <w:r w:rsidR="00AD22C7">
              <w:rPr>
                <w:rFonts w:ascii="Calibri" w:hAnsi="Calibri" w:cs="Calibri"/>
                <w:lang w:eastAsia="zh-CN"/>
              </w:rPr>
              <w:t>, Nokia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9637CF" w:rsidRDefault="00CD1670" w:rsidP="009637CF">
            <w:r>
              <w:t>Respondents generally felt that this scenario should continue being based on the framework of intra-band non-contiguous CA because of the coexistence constraints and the need to define RF requirements per component carrier (rather than per BWP).</w:t>
            </w:r>
          </w:p>
          <w:p w:rsidR="009637CF" w:rsidRDefault="00A258D1" w:rsidP="009637CF">
            <w:r>
              <w:rPr>
                <w:rFonts w:hint="eastAsia"/>
                <w:lang w:eastAsia="zh-CN"/>
              </w:rPr>
              <w:t>Assuming there is no change on how RF requirements are defined, r</w:t>
            </w:r>
            <w:r>
              <w:t xml:space="preserve">espondents </w:t>
            </w:r>
            <w:r w:rsidR="009637CF">
              <w:t>acknowledged that work to reduce the overhead of L1/L2 control signaling would be useful for CA in general</w:t>
            </w:r>
            <w:r w:rsidR="00205B4D">
              <w:t xml:space="preserve"> but that solutions should be investigated</w:t>
            </w:r>
            <w:r w:rsidR="009637CF">
              <w:t>. Respondents generally agreed that enhancements</w:t>
            </w:r>
            <w:r w:rsidR="00205B4D">
              <w:t xml:space="preserve"> are needed for</w:t>
            </w:r>
            <w:r w:rsidR="009637CF">
              <w:t xml:space="preserve"> faster setup, </w:t>
            </w:r>
            <w:r w:rsidR="009637CF" w:rsidRPr="008F7FA8">
              <w:t>activation/deactivation</w:t>
            </w:r>
            <w:r w:rsidR="009637CF">
              <w:t>, switching</w:t>
            </w:r>
            <w:r w:rsidR="009637CF" w:rsidRPr="008F7FA8">
              <w:t xml:space="preserve"> of </w:t>
            </w:r>
            <w:r w:rsidR="009637CF">
              <w:t>cells/</w:t>
            </w:r>
            <w:r w:rsidR="009637CF" w:rsidRPr="008F7FA8">
              <w:t xml:space="preserve">carriers </w:t>
            </w:r>
            <w:r w:rsidR="009637CF">
              <w:t>and</w:t>
            </w:r>
            <w:r w:rsidR="009637CF" w:rsidRPr="008F7FA8">
              <w:t xml:space="preserve"> BWPs</w:t>
            </w:r>
            <w:r w:rsidR="009637CF">
              <w:t>.</w:t>
            </w:r>
          </w:p>
          <w:p w:rsidR="00205B4D" w:rsidRPr="009637CF" w:rsidRDefault="00205B4D" w:rsidP="00E04B97">
            <w:r w:rsidRPr="00205B4D">
              <w:rPr>
                <w:b/>
              </w:rPr>
              <w:t xml:space="preserve">Moderator’s </w:t>
            </w:r>
            <w:r w:rsidR="00E04B97">
              <w:rPr>
                <w:b/>
              </w:rPr>
              <w:t>conclusion</w:t>
            </w:r>
            <w:r w:rsidRPr="00205B4D">
              <w:rPr>
                <w:b/>
              </w:rPr>
              <w:t>:</w:t>
            </w:r>
            <w:r>
              <w:rPr>
                <w:b/>
              </w:rPr>
              <w:t xml:space="preserve"> draft an objective </w:t>
            </w:r>
            <w:r w:rsidR="00C745FD">
              <w:rPr>
                <w:b/>
              </w:rPr>
              <w:t xml:space="preserve">for L1/L2 enhancements </w:t>
            </w:r>
            <w:r>
              <w:rPr>
                <w:b/>
              </w:rPr>
              <w:t xml:space="preserve">to reduce control and signaling overhead for CA, and support faster CA </w:t>
            </w:r>
            <w:r w:rsidR="006626F7">
              <w:rPr>
                <w:b/>
              </w:rPr>
              <w:t xml:space="preserve">and BWP </w:t>
            </w:r>
            <w:r w:rsidR="003F0E40">
              <w:rPr>
                <w:b/>
              </w:rPr>
              <w:t xml:space="preserve">adaptation </w:t>
            </w:r>
            <w:r>
              <w:rPr>
                <w:b/>
              </w:rPr>
              <w:t>in Rel-16</w:t>
            </w:r>
          </w:p>
        </w:tc>
      </w:tr>
      <w:tr w:rsidR="00B325E0" w:rsidRPr="00595E0E" w:rsidTr="00B325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>Potential scenario #</w:t>
            </w:r>
            <w:r>
              <w:rPr>
                <w:rFonts w:ascii="Calibri" w:eastAsia="Times New Roman" w:hAnsi="Calibri" w:cs="Calibri"/>
                <w:color w:val="auto"/>
                <w:lang w:eastAsia="zh-CN"/>
              </w:rPr>
              <w:t>5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Support of irregular spectrum blocks, including blocks smaller than 5 MHz (no SS block)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F81F38">
              <w:rPr>
                <w:rFonts w:ascii="Calibri" w:hAnsi="Calibri" w:cs="Calibri"/>
                <w:lang w:eastAsia="zh-CN"/>
              </w:rPr>
              <w:t>4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r w:rsidR="00950E29">
              <w:rPr>
                <w:rFonts w:ascii="Calibri" w:hAnsi="Calibri" w:cs="Calibri"/>
                <w:lang w:eastAsia="zh-CN"/>
              </w:rPr>
              <w:t>Orange, China Unicom</w:t>
            </w:r>
            <w:r w:rsidR="00FA75E3">
              <w:rPr>
                <w:rFonts w:ascii="Calibri" w:hAnsi="Calibri" w:cs="Calibri"/>
                <w:lang w:eastAsia="zh-CN"/>
              </w:rPr>
              <w:t>, Telefonica, AT&amp;T</w:t>
            </w:r>
          </w:p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 xml:space="preserve">Study </w:t>
            </w:r>
            <w:r w:rsidR="00E4585B">
              <w:rPr>
                <w:rFonts w:ascii="Calibri" w:hAnsi="Calibri" w:cs="Calibri"/>
                <w:lang w:eastAsia="zh-CN"/>
              </w:rPr>
              <w:t xml:space="preserve">later </w:t>
            </w:r>
            <w:r>
              <w:rPr>
                <w:rFonts w:ascii="Calibri" w:hAnsi="Calibri" w:cs="Calibri" w:hint="eastAsia"/>
                <w:lang w:eastAsia="zh-CN"/>
              </w:rPr>
              <w:t>(</w:t>
            </w:r>
            <w:r w:rsidR="00A258D1">
              <w:rPr>
                <w:rFonts w:ascii="Calibri" w:hAnsi="Calibri" w:cs="Calibri" w:hint="eastAsia"/>
                <w:lang w:eastAsia="zh-CN"/>
              </w:rPr>
              <w:t>2</w:t>
            </w:r>
            <w:r>
              <w:rPr>
                <w:rFonts w:ascii="Calibri" w:hAnsi="Calibri" w:cs="Calibri" w:hint="eastAsia"/>
                <w:lang w:eastAsia="zh-CN"/>
              </w:rPr>
              <w:t>): OPPO</w:t>
            </w:r>
            <w:r w:rsidR="00E4585B">
              <w:rPr>
                <w:rFonts w:ascii="Calibri" w:hAnsi="Calibri" w:cs="Calibri"/>
                <w:lang w:eastAsia="zh-CN"/>
              </w:rPr>
              <w:t>, InterDigital</w:t>
            </w:r>
          </w:p>
          <w:p w:rsidR="00B325E0" w:rsidRPr="00595E0E" w:rsidRDefault="00B325E0" w:rsidP="003F0E4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Not support 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>):</w:t>
            </w:r>
            <w:r w:rsidR="00760010">
              <w:rPr>
                <w:rFonts w:ascii="Calibri" w:hAnsi="Calibri" w:cs="Calibri"/>
                <w:lang w:eastAsia="zh-CN"/>
              </w:rPr>
              <w:t xml:space="preserve"> Ericsson</w:t>
            </w:r>
            <w:r w:rsidR="00A258D1">
              <w:rPr>
                <w:rFonts w:ascii="Calibri" w:hAnsi="Calibri" w:cs="Calibri" w:hint="eastAsia"/>
                <w:lang w:eastAsia="zh-CN"/>
              </w:rPr>
              <w:t xml:space="preserve"> (open to study later </w:t>
            </w:r>
            <w:r w:rsidR="00A258D1">
              <w:rPr>
                <w:rFonts w:ascii="Calibri" w:hAnsi="Calibri" w:cs="Calibri"/>
                <w:lang w:eastAsia="zh-CN"/>
              </w:rPr>
              <w:t xml:space="preserve">depending </w:t>
            </w:r>
            <w:r w:rsidR="00A258D1">
              <w:rPr>
                <w:rFonts w:ascii="Calibri" w:hAnsi="Calibri" w:cs="Calibri"/>
                <w:lang w:eastAsia="zh-CN"/>
              </w:rPr>
              <w:lastRenderedPageBreak/>
              <w:t>on commercial interest</w:t>
            </w:r>
            <w:r w:rsidR="00A258D1">
              <w:rPr>
                <w:rFonts w:ascii="Calibri" w:hAnsi="Calibri" w:cs="Calibri" w:hint="eastAsia"/>
                <w:lang w:eastAsia="zh-CN"/>
              </w:rPr>
              <w:t>)</w:t>
            </w:r>
            <w:r w:rsidR="00760010">
              <w:rPr>
                <w:rFonts w:ascii="Calibri" w:hAnsi="Calibri" w:cs="Calibri"/>
                <w:lang w:eastAsia="zh-CN"/>
              </w:rPr>
              <w:t>, Nokia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B325E0" w:rsidRDefault="00FA75E3" w:rsidP="00F81F38">
            <w:pPr>
              <w:spacing w:line="240" w:lineRule="auto"/>
            </w:pPr>
            <w:r>
              <w:lastRenderedPageBreak/>
              <w:t xml:space="preserve">Respondents generally thought that this would be the continuation of a RAN4 study on </w:t>
            </w:r>
            <w:r w:rsidRPr="00C94C1B">
              <w:t>defin</w:t>
            </w:r>
            <w:r>
              <w:t>ing</w:t>
            </w:r>
            <w:r w:rsidRPr="00C94C1B">
              <w:t xml:space="preserve"> unwanted emissions requirements</w:t>
            </w:r>
            <w:r>
              <w:t xml:space="preserve"> for a scalable bandwidth, </w:t>
            </w:r>
            <w:r w:rsidR="00F81F38">
              <w:t>but it was</w:t>
            </w:r>
            <w:r>
              <w:t xml:space="preserve"> unclear how complex this would be and </w:t>
            </w:r>
            <w:r w:rsidR="00F81F38">
              <w:t>whether this should be done in Rel-16 or based on specific bandwidth demands</w:t>
            </w:r>
            <w:r>
              <w:t>.</w:t>
            </w:r>
          </w:p>
          <w:p w:rsidR="00205B4D" w:rsidRDefault="00205B4D" w:rsidP="00F81F38">
            <w:pPr>
              <w:spacing w:line="240" w:lineRule="auto"/>
            </w:pPr>
          </w:p>
          <w:p w:rsidR="00205B4D" w:rsidRPr="00595E0E" w:rsidRDefault="00205B4D" w:rsidP="00E04B97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 w:rsidRPr="00205B4D">
              <w:rPr>
                <w:b/>
              </w:rPr>
              <w:t xml:space="preserve">Moderator’s </w:t>
            </w:r>
            <w:r w:rsidR="00E04B97">
              <w:rPr>
                <w:b/>
              </w:rPr>
              <w:t>conclusion</w:t>
            </w:r>
            <w:r w:rsidRPr="00205B4D">
              <w:rPr>
                <w:b/>
              </w:rPr>
              <w:t>:</w:t>
            </w:r>
            <w:r>
              <w:rPr>
                <w:b/>
              </w:rPr>
              <w:t xml:space="preserve"> handle </w:t>
            </w:r>
            <w:r w:rsidR="00E04B97">
              <w:rPr>
                <w:b/>
              </w:rPr>
              <w:t>s</w:t>
            </w:r>
            <w:r w:rsidR="00E04B97" w:rsidRPr="00E04B97">
              <w:rPr>
                <w:b/>
              </w:rPr>
              <w:t>upport of irregular spectrum blocks, including blocks smaller than 5 MHz (no SS block)</w:t>
            </w:r>
            <w:r w:rsidR="00E04B97">
              <w:rPr>
                <w:b/>
              </w:rPr>
              <w:t xml:space="preserve"> </w:t>
            </w:r>
            <w:r>
              <w:rPr>
                <w:b/>
              </w:rPr>
              <w:t>in RAN4 based on specific demands</w:t>
            </w:r>
          </w:p>
        </w:tc>
      </w:tr>
      <w:tr w:rsidR="00B325E0" w:rsidRPr="00595E0E" w:rsidTr="00B325E0">
        <w:tc>
          <w:tcPr>
            <w:tcW w:w="3085" w:type="dxa"/>
          </w:tcPr>
          <w:p w:rsidR="00B325E0" w:rsidRPr="00595E0E" w:rsidRDefault="00B325E0" w:rsidP="00B325E0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Calibri"/>
                <w:color w:val="auto"/>
                <w:lang w:eastAsia="zh-CN"/>
              </w:rPr>
              <w:lastRenderedPageBreak/>
              <w:t>Potential scenario #6</w:t>
            </w:r>
            <w:r w:rsidRPr="00595E0E">
              <w:rPr>
                <w:rFonts w:ascii="Calibri" w:eastAsia="Times New Roman" w:hAnsi="Calibri" w:cs="Calibri"/>
                <w:color w:val="auto"/>
                <w:lang w:eastAsia="zh-CN"/>
              </w:rPr>
              <w:t xml:space="preserve">: </w:t>
            </w:r>
            <w:r>
              <w:t>Support of multiple services in one carrier for a UE, where different services can be served using different numerologies and scheduled simultaneous and with zero switching delay (e.g. multiple active BWPs)</w:t>
            </w:r>
          </w:p>
          <w:p w:rsidR="00B325E0" w:rsidRPr="00595E0E" w:rsidRDefault="00B325E0" w:rsidP="00B325E0">
            <w:pPr>
              <w:spacing w:after="0" w:line="240" w:lineRule="auto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268" w:type="dxa"/>
          </w:tcPr>
          <w:p w:rsidR="00B325E0" w:rsidRDefault="00B325E0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Support (</w:t>
            </w:r>
            <w:r w:rsidR="00760010">
              <w:rPr>
                <w:rFonts w:ascii="Calibri" w:hAnsi="Calibri" w:cs="Calibri"/>
                <w:lang w:eastAsia="zh-CN"/>
              </w:rPr>
              <w:t>13</w:t>
            </w:r>
            <w:r>
              <w:rPr>
                <w:rFonts w:ascii="Calibri" w:hAnsi="Calibri" w:cs="Calibri" w:hint="eastAsia"/>
                <w:lang w:eastAsia="zh-CN"/>
              </w:rPr>
              <w:t xml:space="preserve">): </w:t>
            </w:r>
            <w:r>
              <w:rPr>
                <w:rFonts w:ascii="Calibri" w:hAnsi="Calibri" w:cs="Calibri"/>
                <w:lang w:eastAsia="zh-CN"/>
              </w:rPr>
              <w:t xml:space="preserve">OPPO, </w:t>
            </w:r>
            <w:r w:rsidRPr="00B325E0">
              <w:rPr>
                <w:rFonts w:ascii="Calibri" w:hAnsi="Calibri" w:cs="Calibri"/>
                <w:lang w:eastAsia="zh-CN"/>
              </w:rPr>
              <w:t>Telefonica, Telus, T-Mobile USA, AT&amp;T, NTT Docomo</w:t>
            </w:r>
            <w:r w:rsidR="00950E29">
              <w:rPr>
                <w:rFonts w:ascii="Calibri" w:hAnsi="Calibri" w:cs="Calibri"/>
                <w:lang w:eastAsia="zh-CN"/>
              </w:rPr>
              <w:t>, Orange, China Unicom, China Mobile</w:t>
            </w:r>
            <w:r w:rsidR="00FA75E3">
              <w:rPr>
                <w:rFonts w:ascii="Calibri" w:hAnsi="Calibri" w:cs="Calibri"/>
                <w:lang w:eastAsia="zh-CN"/>
              </w:rPr>
              <w:t>, III, China Telecom, Vivo</w:t>
            </w:r>
          </w:p>
          <w:p w:rsidR="00E4585B" w:rsidRDefault="00E4585B" w:rsidP="00B325E0">
            <w:pPr>
              <w:spacing w:line="240" w:lineRule="auto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S</w:t>
            </w:r>
            <w:r w:rsidR="00760010">
              <w:rPr>
                <w:rFonts w:ascii="Calibri" w:hAnsi="Calibri" w:cs="Calibri"/>
                <w:lang w:eastAsia="zh-CN"/>
              </w:rPr>
              <w:t xml:space="preserve">tudy </w:t>
            </w:r>
            <w:r>
              <w:rPr>
                <w:rFonts w:ascii="Calibri" w:hAnsi="Calibri" w:cs="Calibri"/>
                <w:lang w:eastAsia="zh-CN"/>
              </w:rPr>
              <w:t>(</w:t>
            </w:r>
            <w:r w:rsidR="00760010">
              <w:rPr>
                <w:rFonts w:ascii="Calibri" w:hAnsi="Calibri" w:cs="Calibri"/>
                <w:lang w:eastAsia="zh-CN"/>
              </w:rPr>
              <w:t>1</w:t>
            </w:r>
            <w:r>
              <w:rPr>
                <w:rFonts w:ascii="Calibri" w:hAnsi="Calibri" w:cs="Calibri"/>
                <w:lang w:eastAsia="zh-CN"/>
              </w:rPr>
              <w:t>): InterDigital</w:t>
            </w:r>
          </w:p>
          <w:p w:rsidR="00B325E0" w:rsidRPr="00595E0E" w:rsidRDefault="00B325E0" w:rsidP="003F0E40">
            <w:pPr>
              <w:spacing w:line="240" w:lineRule="auto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 xml:space="preserve">Not support </w:t>
            </w:r>
            <w:r w:rsidR="00F81F38">
              <w:rPr>
                <w:rFonts w:ascii="Calibri" w:hAnsi="Calibri" w:cs="Calibri"/>
                <w:lang w:eastAsia="zh-CN"/>
              </w:rPr>
              <w:t xml:space="preserve">multiple active BWPs </w:t>
            </w:r>
            <w:r>
              <w:rPr>
                <w:rFonts w:ascii="Calibri" w:hAnsi="Calibri" w:cs="Calibri"/>
                <w:lang w:eastAsia="zh-CN"/>
              </w:rPr>
              <w:t>(</w:t>
            </w:r>
            <w:r w:rsidR="003F0E40">
              <w:rPr>
                <w:rFonts w:ascii="Calibri" w:hAnsi="Calibri" w:cs="Calibri"/>
                <w:lang w:eastAsia="zh-CN"/>
              </w:rPr>
              <w:t>3</w:t>
            </w:r>
            <w:r>
              <w:rPr>
                <w:rFonts w:ascii="Calibri" w:hAnsi="Calibri" w:cs="Calibri"/>
                <w:lang w:eastAsia="zh-CN"/>
              </w:rPr>
              <w:t>):</w:t>
            </w:r>
            <w:r w:rsidR="00760010">
              <w:rPr>
                <w:rFonts w:ascii="Calibri" w:hAnsi="Calibri" w:cs="Calibri"/>
                <w:lang w:eastAsia="zh-CN"/>
              </w:rPr>
              <w:t xml:space="preserve"> Ericsson, Nokia</w:t>
            </w:r>
            <w:r w:rsidR="003F0E40">
              <w:rPr>
                <w:rFonts w:ascii="Calibri" w:hAnsi="Calibri" w:cs="Calibri"/>
                <w:lang w:eastAsia="zh-CN"/>
              </w:rPr>
              <w:t>, Samsung</w:t>
            </w:r>
          </w:p>
        </w:tc>
        <w:tc>
          <w:tcPr>
            <w:tcW w:w="3998" w:type="dxa"/>
          </w:tcPr>
          <w:p w:rsidR="00B325E0" w:rsidRDefault="00B325E0" w:rsidP="00B325E0">
            <w:r>
              <w:t>Respondents supported to specify support for multiple active BWPs or for extending the definition of BWP.</w:t>
            </w:r>
          </w:p>
          <w:p w:rsidR="00205B4D" w:rsidRDefault="00B325E0" w:rsidP="00A258D1">
            <w:pPr>
              <w:rPr>
                <w:lang w:eastAsia="zh-CN"/>
              </w:rPr>
            </w:pPr>
            <w:r>
              <w:t>Some respon</w:t>
            </w:r>
            <w:r w:rsidR="00F81F38">
              <w:t>ses</w:t>
            </w:r>
            <w:r>
              <w:t xml:space="preserve"> proposed additional BWP and CA enhancements including switching and adaptation enhancements, C-DRX operation with BWP, as well as fast cell set-up, fast Scell activation by DCI, and low overhead serving cell configuration/activation</w:t>
            </w:r>
            <w:r w:rsidR="00F81F38">
              <w:t>, and m</w:t>
            </w:r>
            <w:r w:rsidR="00F81F38" w:rsidRPr="00F81F38">
              <w:t>ore flexible numerology configurations</w:t>
            </w:r>
            <w:r w:rsidR="00F81F38">
              <w:t xml:space="preserve">, and </w:t>
            </w:r>
            <w:r>
              <w:t xml:space="preserve">improving the efficiency of </w:t>
            </w:r>
            <w:r w:rsidRPr="00C94C1B">
              <w:t>short transmission duration scheduling</w:t>
            </w:r>
            <w:r>
              <w:t>.</w:t>
            </w:r>
            <w:r w:rsidR="00A258D1">
              <w:rPr>
                <w:rFonts w:hint="eastAsia"/>
                <w:lang w:eastAsia="zh-CN"/>
              </w:rPr>
              <w:t xml:space="preserve"> Note those enhancements are generally covered by </w:t>
            </w:r>
            <w:r w:rsidR="00926035">
              <w:rPr>
                <w:lang w:eastAsia="zh-CN"/>
              </w:rPr>
              <w:t xml:space="preserve">the </w:t>
            </w:r>
            <w:r w:rsidR="00A258D1">
              <w:rPr>
                <w:rFonts w:hint="eastAsia"/>
                <w:lang w:eastAsia="zh-CN"/>
              </w:rPr>
              <w:t>moderator</w:t>
            </w:r>
            <w:r w:rsidR="00A258D1">
              <w:rPr>
                <w:lang w:eastAsia="zh-CN"/>
              </w:rPr>
              <w:t>’</w:t>
            </w:r>
            <w:r w:rsidR="00A258D1">
              <w:rPr>
                <w:rFonts w:hint="eastAsia"/>
                <w:lang w:eastAsia="zh-CN"/>
              </w:rPr>
              <w:t>s proposal for scenario 4 above.</w:t>
            </w:r>
          </w:p>
          <w:p w:rsidR="00205B4D" w:rsidRPr="00595E0E" w:rsidRDefault="00205B4D" w:rsidP="00E04B97">
            <w:pPr>
              <w:rPr>
                <w:rFonts w:ascii="Calibri" w:eastAsia="Times New Roman" w:hAnsi="Calibri" w:cs="Calibri"/>
                <w:lang w:eastAsia="zh-CN"/>
              </w:rPr>
            </w:pPr>
            <w:r w:rsidRPr="00205B4D">
              <w:rPr>
                <w:b/>
              </w:rPr>
              <w:t xml:space="preserve">Moderator’s </w:t>
            </w:r>
            <w:r w:rsidR="00E04B97">
              <w:rPr>
                <w:b/>
              </w:rPr>
              <w:t>conclusion</w:t>
            </w:r>
            <w:r w:rsidRPr="00205B4D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926035">
              <w:rPr>
                <w:b/>
                <w:lang w:eastAsia="zh-CN"/>
              </w:rPr>
              <w:t>i</w:t>
            </w:r>
            <w:r w:rsidR="00A258D1">
              <w:rPr>
                <w:rFonts w:hint="eastAsia"/>
                <w:b/>
                <w:lang w:eastAsia="zh-CN"/>
              </w:rPr>
              <w:t xml:space="preserve">nclude an objective of supporting </w:t>
            </w:r>
            <w:r w:rsidR="00A258D1">
              <w:rPr>
                <w:b/>
                <w:lang w:eastAsia="zh-CN"/>
              </w:rPr>
              <w:t>multiple</w:t>
            </w:r>
            <w:r w:rsidR="00A258D1">
              <w:rPr>
                <w:rFonts w:hint="eastAsia"/>
                <w:b/>
                <w:lang w:eastAsia="zh-CN"/>
              </w:rPr>
              <w:t xml:space="preserve"> active bandwidth part in brackets. F</w:t>
            </w:r>
            <w:r w:rsidR="00A258D1">
              <w:rPr>
                <w:b/>
              </w:rPr>
              <w:t xml:space="preserve">urther </w:t>
            </w:r>
            <w:r>
              <w:rPr>
                <w:b/>
              </w:rPr>
              <w:t xml:space="preserve">discuss </w:t>
            </w:r>
            <w:r w:rsidR="00A258D1">
              <w:rPr>
                <w:rFonts w:hint="eastAsia"/>
                <w:b/>
                <w:lang w:eastAsia="zh-CN"/>
              </w:rPr>
              <w:t>this</w:t>
            </w:r>
            <w:r w:rsidR="00FE506C">
              <w:rPr>
                <w:b/>
              </w:rPr>
              <w:t xml:space="preserve"> objective </w:t>
            </w:r>
            <w:r>
              <w:rPr>
                <w:b/>
              </w:rPr>
              <w:t>at RAN#80</w:t>
            </w:r>
            <w:r w:rsidR="00A258D1">
              <w:rPr>
                <w:rFonts w:hint="eastAsia"/>
                <w:b/>
                <w:lang w:eastAsia="zh-CN"/>
              </w:rPr>
              <w:t>.</w:t>
            </w:r>
          </w:p>
        </w:tc>
      </w:tr>
    </w:tbl>
    <w:p w:rsidR="00595E0E" w:rsidRDefault="00595E0E" w:rsidP="000E035A">
      <w:pPr>
        <w:rPr>
          <w:sz w:val="24"/>
          <w:szCs w:val="24"/>
        </w:rPr>
      </w:pPr>
    </w:p>
    <w:p w:rsidR="00B17250" w:rsidRPr="006626F7" w:rsidRDefault="00AD22C7" w:rsidP="00144E5C">
      <w:pPr>
        <w:rPr>
          <w:sz w:val="24"/>
          <w:szCs w:val="24"/>
        </w:rPr>
      </w:pPr>
      <w:r w:rsidRPr="006626F7">
        <w:rPr>
          <w:rFonts w:hint="eastAsia"/>
          <w:sz w:val="24"/>
          <w:szCs w:val="24"/>
        </w:rPr>
        <w:t xml:space="preserve">It emerged from the </w:t>
      </w:r>
      <w:r w:rsidRPr="006626F7">
        <w:rPr>
          <w:sz w:val="24"/>
          <w:szCs w:val="24"/>
        </w:rPr>
        <w:t xml:space="preserve">discussion on the scenarios </w:t>
      </w:r>
      <w:r w:rsidR="00F81F38" w:rsidRPr="006626F7">
        <w:rPr>
          <w:sz w:val="24"/>
          <w:szCs w:val="24"/>
        </w:rPr>
        <w:t xml:space="preserve">#1, #3 and #6 </w:t>
      </w:r>
      <w:r w:rsidRPr="006626F7">
        <w:rPr>
          <w:sz w:val="24"/>
          <w:szCs w:val="24"/>
        </w:rPr>
        <w:t xml:space="preserve">that </w:t>
      </w:r>
      <w:r w:rsidR="009637CF" w:rsidRPr="006626F7">
        <w:rPr>
          <w:sz w:val="24"/>
          <w:szCs w:val="24"/>
        </w:rPr>
        <w:t>CA enhancements in the direction of faster setup, activation/deactivation, switching of cells/carriers and BWPs is needed in Rel-16</w:t>
      </w:r>
      <w:r w:rsidR="00C745FD">
        <w:rPr>
          <w:sz w:val="24"/>
          <w:szCs w:val="24"/>
        </w:rPr>
        <w:t>. Two companies proposed specific objectives as shown below</w:t>
      </w:r>
      <w:r w:rsidR="009637CF" w:rsidRPr="006626F7">
        <w:rPr>
          <w:sz w:val="24"/>
          <w:szCs w:val="24"/>
        </w:rPr>
        <w:t>: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Fast cell set-up: Setting up and maintaining serving cells as fast as possible</w:t>
      </w:r>
    </w:p>
    <w:p w:rsidR="009637CF" w:rsidRDefault="009637CF" w:rsidP="00FE506C">
      <w:pPr>
        <w:pStyle w:val="ListParagraph"/>
        <w:numPr>
          <w:ilvl w:val="1"/>
          <w:numId w:val="28"/>
        </w:numPr>
      </w:pPr>
      <w:r>
        <w:t>Fast measurements of candidate cells</w:t>
      </w:r>
    </w:p>
    <w:p w:rsidR="009637CF" w:rsidRDefault="009637CF" w:rsidP="00FE506C">
      <w:pPr>
        <w:pStyle w:val="ListParagraph"/>
        <w:numPr>
          <w:ilvl w:val="1"/>
          <w:numId w:val="28"/>
        </w:numPr>
      </w:pPr>
      <w:r>
        <w:t>Fast serving cell configuration/activation</w:t>
      </w:r>
    </w:p>
    <w:p w:rsidR="009637CF" w:rsidRDefault="009637CF" w:rsidP="00FE506C">
      <w:pPr>
        <w:pStyle w:val="ListParagraph"/>
        <w:numPr>
          <w:ilvl w:val="1"/>
          <w:numId w:val="28"/>
        </w:numPr>
      </w:pPr>
      <w:r>
        <w:t>Minimized signaling overhead for initial cell setup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Fast Scell Activation by DCI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Recovery from failure cases like RLF/S-RLF and Beam failure recovery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Low overhead serving cell configuration/activation</w:t>
      </w:r>
    </w:p>
    <w:p w:rsidR="009637CF" w:rsidRDefault="009637CF" w:rsidP="00FE506C">
      <w:pPr>
        <w:pStyle w:val="ListParagraph"/>
        <w:numPr>
          <w:ilvl w:val="0"/>
          <w:numId w:val="28"/>
        </w:numPr>
      </w:pPr>
      <w:r>
        <w:t>BWP enhancements including switching and adaptation enhancements</w:t>
      </w:r>
    </w:p>
    <w:p w:rsidR="00760010" w:rsidRPr="006626F7" w:rsidRDefault="00760010" w:rsidP="00144E5C">
      <w:pPr>
        <w:rPr>
          <w:sz w:val="24"/>
          <w:szCs w:val="24"/>
        </w:rPr>
      </w:pPr>
      <w:r w:rsidRPr="006626F7">
        <w:rPr>
          <w:rFonts w:hint="eastAsia"/>
          <w:sz w:val="24"/>
          <w:szCs w:val="24"/>
        </w:rPr>
        <w:t>There were</w:t>
      </w:r>
      <w:r w:rsidRPr="006626F7">
        <w:rPr>
          <w:sz w:val="24"/>
          <w:szCs w:val="24"/>
        </w:rPr>
        <w:t xml:space="preserve"> a few</w:t>
      </w:r>
      <w:r w:rsidRPr="006626F7">
        <w:rPr>
          <w:rFonts w:hint="eastAsia"/>
          <w:sz w:val="24"/>
          <w:szCs w:val="24"/>
        </w:rPr>
        <w:t xml:space="preserve"> responses proposing miscellaneous enhancements to </w:t>
      </w:r>
      <w:r w:rsidRPr="006626F7">
        <w:rPr>
          <w:sz w:val="24"/>
          <w:szCs w:val="24"/>
        </w:rPr>
        <w:t>spectrum</w:t>
      </w:r>
      <w:r w:rsidRPr="006626F7">
        <w:rPr>
          <w:rFonts w:hint="eastAsia"/>
          <w:sz w:val="24"/>
          <w:szCs w:val="24"/>
        </w:rPr>
        <w:t xml:space="preserve"> </w:t>
      </w:r>
      <w:r w:rsidRPr="006626F7">
        <w:rPr>
          <w:sz w:val="24"/>
          <w:szCs w:val="24"/>
        </w:rPr>
        <w:t>aggregation: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lastRenderedPageBreak/>
        <w:t>Define an optional UE capability for supporting simultaneous transmission on the SUL and NR UL carriers of the same cell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UL carrier switching for signals/channels other than SRS where the UE only supports one active  UL carrier which can dynamically be switched among a set of RRC configured carriers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PUCCH on carriers/cells without SSB for load balancing in intra-band CA, particularly in FR2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RRM measurements with simultaneous data reception on carriers without SSB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More than two NR PUCCH-groups for NR-CA, EN-DC, NR-DC (multiple connectivity)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More than two numerologies within a NR PUCCH-group or within a NR cell-group</w:t>
      </w:r>
    </w:p>
    <w:p w:rsidR="00760010" w:rsidRDefault="00760010" w:rsidP="00760010">
      <w:pPr>
        <w:pStyle w:val="ListParagraph"/>
        <w:numPr>
          <w:ilvl w:val="0"/>
          <w:numId w:val="28"/>
        </w:numPr>
      </w:pPr>
      <w:r>
        <w:t>Dynamic/semi-static PUCCH cell indication/configuration within a PUCCH-group</w:t>
      </w:r>
    </w:p>
    <w:p w:rsidR="00760010" w:rsidRPr="001268B6" w:rsidRDefault="00760010" w:rsidP="00760010">
      <w:pPr>
        <w:pStyle w:val="ListParagraph"/>
        <w:numPr>
          <w:ilvl w:val="0"/>
          <w:numId w:val="28"/>
        </w:numPr>
      </w:pPr>
      <w:r>
        <w:t>Measurement outside the active BWP etc.</w:t>
      </w:r>
    </w:p>
    <w:p w:rsidR="0089062E" w:rsidRPr="006626F7" w:rsidRDefault="00D92F8D" w:rsidP="00144E5C">
      <w:pPr>
        <w:rPr>
          <w:sz w:val="24"/>
          <w:szCs w:val="24"/>
        </w:rPr>
      </w:pPr>
      <w:r w:rsidRPr="006626F7">
        <w:rPr>
          <w:sz w:val="24"/>
          <w:szCs w:val="24"/>
        </w:rPr>
        <w:t xml:space="preserve">It is the moderator’s understanding that </w:t>
      </w:r>
      <w:r w:rsidR="003844E5" w:rsidRPr="006626F7">
        <w:rPr>
          <w:sz w:val="24"/>
          <w:szCs w:val="24"/>
        </w:rPr>
        <w:t xml:space="preserve">multiple numerologies within a PUCCH group is supported in Rel-15, that </w:t>
      </w:r>
      <w:r w:rsidR="002F70C4">
        <w:rPr>
          <w:rFonts w:hint="eastAsia"/>
          <w:sz w:val="24"/>
          <w:szCs w:val="24"/>
          <w:lang w:eastAsia="zh-CN"/>
        </w:rPr>
        <w:t xml:space="preserve">RRM </w:t>
      </w:r>
      <w:r w:rsidR="003844E5" w:rsidRPr="006626F7">
        <w:rPr>
          <w:sz w:val="24"/>
          <w:szCs w:val="24"/>
        </w:rPr>
        <w:t>measurement outside the active BWP</w:t>
      </w:r>
      <w:r w:rsidRPr="006626F7">
        <w:rPr>
          <w:sz w:val="24"/>
          <w:szCs w:val="24"/>
        </w:rPr>
        <w:t xml:space="preserve"> is also </w:t>
      </w:r>
      <w:r w:rsidR="002F70C4">
        <w:rPr>
          <w:rFonts w:hint="eastAsia"/>
          <w:sz w:val="24"/>
          <w:szCs w:val="24"/>
          <w:lang w:eastAsia="zh-CN"/>
        </w:rPr>
        <w:t>supported</w:t>
      </w:r>
      <w:r w:rsidR="002F70C4" w:rsidRPr="006626F7">
        <w:rPr>
          <w:sz w:val="24"/>
          <w:szCs w:val="24"/>
        </w:rPr>
        <w:t xml:space="preserve"> </w:t>
      </w:r>
      <w:r w:rsidRPr="006626F7">
        <w:rPr>
          <w:sz w:val="24"/>
          <w:szCs w:val="24"/>
        </w:rPr>
        <w:t>in Rel-15, and that for a UE to support more than two NR PUCCH-groups requires the UE to be capable of at least 3 simultaneous ULs in case of NR-NR CA and at least 4 simultaneous ULs in case of EN-DC.</w:t>
      </w:r>
    </w:p>
    <w:p w:rsidR="0053616E" w:rsidRDefault="0053616E" w:rsidP="00144E5C"/>
    <w:p w:rsidR="0053616E" w:rsidRPr="00E975E2" w:rsidRDefault="0053616E" w:rsidP="0053616E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Proposal</w:t>
      </w:r>
    </w:p>
    <w:p w:rsidR="008F7FA8" w:rsidRPr="00141546" w:rsidRDefault="008F7FA8" w:rsidP="00144E5C">
      <w:r w:rsidRPr="00141546">
        <w:t xml:space="preserve">Based on the </w:t>
      </w:r>
      <w:r w:rsidR="006626F7" w:rsidRPr="00141546">
        <w:t>summary above</w:t>
      </w:r>
      <w:r w:rsidR="00E04B97">
        <w:t>, and the additional input related to this discussion in documents RP-180794</w:t>
      </w:r>
      <w:r w:rsidR="00E04B97" w:rsidRPr="00E04B97">
        <w:t xml:space="preserve"> and RP-181124</w:t>
      </w:r>
      <w:r w:rsidRPr="00141546">
        <w:t xml:space="preserve">, an initial list of potential objectives </w:t>
      </w:r>
      <w:r w:rsidR="00C745FD">
        <w:t xml:space="preserve">for a Rel-16 WI on NR spectrum aggregation enhancements </w:t>
      </w:r>
      <w:r w:rsidR="00E04B97">
        <w:t xml:space="preserve">covering </w:t>
      </w:r>
      <w:r w:rsidR="00E04B97" w:rsidRPr="00E04B97">
        <w:t>NR-NR CA enhancements, support of NR-NR DC, and DL/UL sharing enhancements</w:t>
      </w:r>
      <w:r w:rsidR="00E04B97">
        <w:t xml:space="preserve">, </w:t>
      </w:r>
      <w:r w:rsidRPr="00141546">
        <w:t>is provided below:</w:t>
      </w:r>
    </w:p>
    <w:p w:rsidR="00E04B97" w:rsidRDefault="00E04B97" w:rsidP="00E04B97">
      <w:pPr>
        <w:numPr>
          <w:ilvl w:val="0"/>
          <w:numId w:val="30"/>
        </w:numPr>
      </w:pPr>
      <w:r>
        <w:t xml:space="preserve">Specify enhancements of intra-band and inter-band NR-NR CA </w:t>
      </w:r>
      <w:r>
        <w:rPr>
          <w:rFonts w:hint="eastAsia"/>
          <w:lang w:eastAsia="zh-CN"/>
        </w:rPr>
        <w:t>[RAN1, RAN2]</w:t>
      </w:r>
    </w:p>
    <w:p w:rsidR="00E04B97" w:rsidRPr="008A069F" w:rsidRDefault="00E04B97" w:rsidP="00E04B97">
      <w:pPr>
        <w:numPr>
          <w:ilvl w:val="1"/>
          <w:numId w:val="30"/>
        </w:numPr>
        <w:overflowPunct w:val="0"/>
        <w:autoSpaceDE w:val="0"/>
        <w:autoSpaceDN w:val="0"/>
        <w:adjustRightInd w:val="0"/>
      </w:pPr>
      <w:r w:rsidRPr="000C50E8">
        <w:rPr>
          <w:rFonts w:hint="eastAsia"/>
          <w:lang w:eastAsia="zh-CN"/>
        </w:rPr>
        <w:t>L1 downlink control overhead reduction</w:t>
      </w:r>
      <w:r>
        <w:rPr>
          <w:lang w:eastAsia="zh-CN"/>
        </w:rPr>
        <w:t>, including</w:t>
      </w:r>
    </w:p>
    <w:p w:rsidR="00E04B97" w:rsidRPr="008A069F" w:rsidRDefault="003C1B4D" w:rsidP="00E04B97">
      <w:pPr>
        <w:numPr>
          <w:ilvl w:val="2"/>
          <w:numId w:val="36"/>
        </w:numPr>
      </w:pPr>
      <w:r>
        <w:t>[</w:t>
      </w:r>
      <w:r w:rsidR="00E04B97" w:rsidRPr="009C78D4">
        <w:t>PDCCH-less component carrier,</w:t>
      </w:r>
      <w:r w:rsidR="00E04B97" w:rsidRPr="008A069F">
        <w:t xml:space="preserve"> e.g. configuration of a BWP over multiple component carriers without changing how RF requirements are defined</w:t>
      </w:r>
      <w:r>
        <w:t>]</w:t>
      </w:r>
    </w:p>
    <w:p w:rsidR="00E04B97" w:rsidRPr="00E65A77" w:rsidRDefault="00E04B97" w:rsidP="00E04B97">
      <w:pPr>
        <w:numPr>
          <w:ilvl w:val="2"/>
          <w:numId w:val="36"/>
        </w:numPr>
      </w:pPr>
      <w:r w:rsidRPr="008A069F">
        <w:t>[Enhancements for Scell without SSB, e.g. extending Scell without SSB to inter-band case]</w:t>
      </w:r>
    </w:p>
    <w:p w:rsidR="00E04B97" w:rsidRDefault="00E04B97" w:rsidP="00E04B97">
      <w:pPr>
        <w:numPr>
          <w:ilvl w:val="1"/>
          <w:numId w:val="36"/>
        </w:numPr>
      </w:pPr>
      <w:r>
        <w:t>L1 control enhancements, including</w:t>
      </w:r>
    </w:p>
    <w:p w:rsidR="00E04B97" w:rsidRDefault="00E04B97" w:rsidP="00E04B97">
      <w:pPr>
        <w:numPr>
          <w:ilvl w:val="2"/>
          <w:numId w:val="36"/>
        </w:numPr>
      </w:pPr>
      <w:r>
        <w:t xml:space="preserve">Enhanced HARQ-ACK reporting </w:t>
      </w:r>
      <w:r w:rsidRPr="00DE4643">
        <w:t>targeting different DL and UL numerologies within a PUCCH grou</w:t>
      </w:r>
      <w:r>
        <w:t>p, e.g. with m</w:t>
      </w:r>
      <w:r w:rsidRPr="00DE4643">
        <w:t xml:space="preserve">ultiple PUCCH </w:t>
      </w:r>
      <w:r>
        <w:t xml:space="preserve">or PUSCH </w:t>
      </w:r>
      <w:r w:rsidRPr="00DE4643">
        <w:t>transmission</w:t>
      </w:r>
      <w:r>
        <w:t>s</w:t>
      </w:r>
      <w:r w:rsidRPr="00DE4643">
        <w:t xml:space="preserve"> by a UE within a slot</w:t>
      </w:r>
    </w:p>
    <w:p w:rsidR="00E04B97" w:rsidRPr="000C50E8" w:rsidRDefault="00E04B97" w:rsidP="00E04B97">
      <w:pPr>
        <w:numPr>
          <w:ilvl w:val="1"/>
          <w:numId w:val="30"/>
        </w:numPr>
      </w:pPr>
      <w:r w:rsidRPr="000C50E8">
        <w:t xml:space="preserve">Fast cell set-up: </w:t>
      </w:r>
      <w:r>
        <w:t>s</w:t>
      </w:r>
      <w:r w:rsidRPr="000C50E8">
        <w:t>etting up and maintaining serving cells as fast as possible</w:t>
      </w:r>
    </w:p>
    <w:p w:rsidR="00E04B97" w:rsidRPr="000C50E8" w:rsidRDefault="00E04B97" w:rsidP="00E04B97">
      <w:pPr>
        <w:numPr>
          <w:ilvl w:val="2"/>
          <w:numId w:val="36"/>
        </w:numPr>
      </w:pPr>
      <w:r w:rsidRPr="000C50E8">
        <w:t>Fast measurements of candidate cells</w:t>
      </w:r>
    </w:p>
    <w:p w:rsidR="00E04B97" w:rsidRPr="000C50E8" w:rsidRDefault="00E04B97" w:rsidP="00E04B97">
      <w:pPr>
        <w:numPr>
          <w:ilvl w:val="2"/>
          <w:numId w:val="36"/>
        </w:numPr>
      </w:pPr>
      <w:r w:rsidRPr="000C50E8">
        <w:t>Fast serving cell configuration/activation</w:t>
      </w:r>
      <w:r>
        <w:t>, e.g. fast Scell (de)activation by DCI</w:t>
      </w:r>
    </w:p>
    <w:p w:rsidR="00E04B97" w:rsidRPr="000C50E8" w:rsidRDefault="00E04B97" w:rsidP="00E04B97">
      <w:pPr>
        <w:numPr>
          <w:ilvl w:val="2"/>
          <w:numId w:val="36"/>
        </w:numPr>
      </w:pPr>
      <w:r w:rsidRPr="000C50E8">
        <w:t>Minimized signaling overhead for initial cell setup</w:t>
      </w:r>
    </w:p>
    <w:p w:rsidR="00E04B97" w:rsidRDefault="00E04B97" w:rsidP="00E04B97">
      <w:pPr>
        <w:numPr>
          <w:ilvl w:val="1"/>
          <w:numId w:val="30"/>
        </w:numPr>
      </w:pPr>
      <w:r w:rsidRPr="009C78D4">
        <w:lastRenderedPageBreak/>
        <w:t>Low overhead serving cell configuration/</w:t>
      </w:r>
      <w:r>
        <w:t>activation</w:t>
      </w:r>
    </w:p>
    <w:p w:rsidR="00E04B97" w:rsidRPr="000C50E8" w:rsidRDefault="00E04B97" w:rsidP="00E04B97">
      <w:pPr>
        <w:numPr>
          <w:ilvl w:val="1"/>
          <w:numId w:val="30"/>
        </w:numPr>
      </w:pPr>
      <w:r w:rsidRPr="000C50E8">
        <w:t>BWP enhancements, switching and adaptation enhancements</w:t>
      </w:r>
      <w:r>
        <w:t>, e.g. quicker switching times</w:t>
      </w:r>
    </w:p>
    <w:p w:rsidR="00E04B97" w:rsidRPr="008F7FA8" w:rsidRDefault="00E04B97" w:rsidP="00E04B97">
      <w:pPr>
        <w:numPr>
          <w:ilvl w:val="0"/>
          <w:numId w:val="30"/>
        </w:numPr>
      </w:pPr>
      <w:r>
        <w:t xml:space="preserve">[Specify </w:t>
      </w:r>
      <w:r w:rsidRPr="00336BA4">
        <w:t>support of</w:t>
      </w:r>
      <w:r>
        <w:rPr>
          <w:rFonts w:hint="eastAsia"/>
          <w:lang w:eastAsia="zh-CN"/>
        </w:rPr>
        <w:t xml:space="preserve"> multiple active BWPs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 xml:space="preserve">different </w:t>
      </w:r>
      <w:r w:rsidRPr="00336BA4">
        <w:t>numerologies from UE perspective within a carrier</w:t>
      </w:r>
      <w:r>
        <w:t>]</w:t>
      </w:r>
    </w:p>
    <w:p w:rsidR="00E04B97" w:rsidRDefault="00E04B97" w:rsidP="00E04B97">
      <w:pPr>
        <w:numPr>
          <w:ilvl w:val="0"/>
          <w:numId w:val="30"/>
        </w:numPr>
      </w:pPr>
      <w:r>
        <w:t>Specify support for NR-NR dual connectivity</w:t>
      </w:r>
      <w:r w:rsidRPr="00445549">
        <w:t xml:space="preserve"> [</w:t>
      </w:r>
      <w:r>
        <w:t xml:space="preserve">RAN1, </w:t>
      </w:r>
      <w:r w:rsidRPr="00445549">
        <w:t>RAN2</w:t>
      </w:r>
      <w:r>
        <w:t>, RAN3</w:t>
      </w:r>
      <w:r w:rsidRPr="00445549">
        <w:t>]</w:t>
      </w:r>
    </w:p>
    <w:p w:rsidR="00E04B97" w:rsidRDefault="00E04B97" w:rsidP="00E04B97">
      <w:pPr>
        <w:numPr>
          <w:ilvl w:val="1"/>
          <w:numId w:val="30"/>
        </w:numPr>
      </w:pPr>
      <w:r w:rsidRPr="009C78D4">
        <w:t>UL power control, considering both sync</w:t>
      </w:r>
      <w:r>
        <w:t>hronous</w:t>
      </w:r>
      <w:r w:rsidRPr="009C78D4">
        <w:t xml:space="preserve"> and async</w:t>
      </w:r>
      <w:r>
        <w:t>hronous</w:t>
      </w:r>
      <w:r w:rsidRPr="009C78D4">
        <w:t xml:space="preserve"> NR-NR DC [RAN1</w:t>
      </w:r>
      <w:r>
        <w:t>]</w:t>
      </w:r>
    </w:p>
    <w:p w:rsidR="00E04B97" w:rsidRDefault="00E04B97" w:rsidP="00E04B97">
      <w:pPr>
        <w:numPr>
          <w:ilvl w:val="1"/>
          <w:numId w:val="30"/>
        </w:numPr>
      </w:pPr>
      <w:r>
        <w:t>RRC functionality on NR PCell, the handling of RRC operation on NR PSCell, and the generation and transmission of RRC messages related to NR SCG operation [RAN2]</w:t>
      </w:r>
    </w:p>
    <w:p w:rsidR="00E04B97" w:rsidRDefault="00E04B97" w:rsidP="00E04B97">
      <w:pPr>
        <w:numPr>
          <w:ilvl w:val="1"/>
          <w:numId w:val="30"/>
        </w:numPr>
      </w:pPr>
      <w:r>
        <w:t>UE capability coordination between NR MCG and SCG [RAN2]</w:t>
      </w:r>
    </w:p>
    <w:p w:rsidR="00E04B97" w:rsidRDefault="00E04B97" w:rsidP="00E04B97">
      <w:pPr>
        <w:numPr>
          <w:ilvl w:val="1"/>
          <w:numId w:val="30"/>
        </w:numPr>
      </w:pPr>
      <w:r>
        <w:t>QoS flow handling between NR MCG and SCG [RAN2]</w:t>
      </w:r>
    </w:p>
    <w:p w:rsidR="00E04B97" w:rsidRPr="00445549" w:rsidRDefault="00E04B97" w:rsidP="00E04B97">
      <w:pPr>
        <w:numPr>
          <w:ilvl w:val="1"/>
          <w:numId w:val="30"/>
        </w:numPr>
      </w:pPr>
      <w:r>
        <w:rPr>
          <w:rFonts w:hint="eastAsia"/>
        </w:rPr>
        <w:t>Su</w:t>
      </w:r>
      <w:r>
        <w:t>pport over XnAP [RAN3]</w:t>
      </w:r>
    </w:p>
    <w:p w:rsidR="00E04B97" w:rsidRDefault="00E04B97" w:rsidP="00E04B97">
      <w:pPr>
        <w:numPr>
          <w:ilvl w:val="0"/>
          <w:numId w:val="30"/>
        </w:numPr>
      </w:pPr>
      <w:r w:rsidRPr="00E65A77">
        <w:t xml:space="preserve">Enhancements on LTE/NR sharing for </w:t>
      </w:r>
      <w:r>
        <w:t>standalone</w:t>
      </w:r>
      <w:r w:rsidRPr="00E65A77">
        <w:t xml:space="preserve"> NR and </w:t>
      </w:r>
      <w:r>
        <w:t>non-standalone</w:t>
      </w:r>
      <w:r w:rsidRPr="00E65A77">
        <w:t xml:space="preserve"> NR, including</w:t>
      </w:r>
      <w:r>
        <w:t xml:space="preserve"> [RAN1]</w:t>
      </w:r>
    </w:p>
    <w:p w:rsidR="00E04B97" w:rsidRPr="00E65A77" w:rsidRDefault="003C1B4D" w:rsidP="00E04B97">
      <w:pPr>
        <w:numPr>
          <w:ilvl w:val="1"/>
          <w:numId w:val="30"/>
        </w:numPr>
      </w:pPr>
      <w:r>
        <w:t>[</w:t>
      </w:r>
      <w:r w:rsidR="00E04B97" w:rsidRPr="00E65A77">
        <w:t>LTE/NR DL sharing, e.g. DMRS enhancements [RAN1]</w:t>
      </w:r>
      <w:r>
        <w:t>]</w:t>
      </w:r>
    </w:p>
    <w:p w:rsidR="00E04B97" w:rsidRDefault="003C1B4D" w:rsidP="00E04B97">
      <w:pPr>
        <w:numPr>
          <w:ilvl w:val="1"/>
          <w:numId w:val="30"/>
        </w:numPr>
      </w:pPr>
      <w:r>
        <w:t>[</w:t>
      </w:r>
      <w:r w:rsidR="00E04B97" w:rsidRPr="00E65A77">
        <w:t>L</w:t>
      </w:r>
      <w:r w:rsidR="00E04B97">
        <w:t xml:space="preserve">TE/NR UL sharing </w:t>
      </w:r>
      <w:r w:rsidR="00E04B97" w:rsidRPr="00E65A77">
        <w:t>for the support of non-collocated NR DL and NR SUL [RAN1</w:t>
      </w:r>
      <w:r w:rsidR="00E04B97">
        <w:t>], e.g.</w:t>
      </w:r>
    </w:p>
    <w:p w:rsidR="00E04B97" w:rsidRPr="008A069F" w:rsidRDefault="00E04B97" w:rsidP="00E04B97">
      <w:pPr>
        <w:numPr>
          <w:ilvl w:val="2"/>
          <w:numId w:val="36"/>
        </w:numPr>
      </w:pPr>
      <w:r w:rsidRPr="008A069F">
        <w:t xml:space="preserve">multiple timing advances for UL/SUL </w:t>
      </w:r>
      <w:r>
        <w:t>paired with the same DL</w:t>
      </w:r>
    </w:p>
    <w:p w:rsidR="00E04B97" w:rsidRDefault="00E04B97" w:rsidP="00E04B97">
      <w:pPr>
        <w:numPr>
          <w:ilvl w:val="2"/>
          <w:numId w:val="36"/>
        </w:numPr>
      </w:pPr>
      <w:r w:rsidRPr="008A069F">
        <w:t>enhanced pathloss estimation for UL power control on SUL</w:t>
      </w:r>
      <w:r w:rsidR="003C1B4D">
        <w:t>]</w:t>
      </w:r>
    </w:p>
    <w:p w:rsidR="00E04B97" w:rsidRDefault="00E04B97" w:rsidP="00E04B97">
      <w:pPr>
        <w:numPr>
          <w:ilvl w:val="1"/>
          <w:numId w:val="36"/>
        </w:numPr>
      </w:pPr>
      <w:r>
        <w:t>[Support of pairing SDL with SUL (if not completed in Rel-15)</w:t>
      </w:r>
    </w:p>
    <w:p w:rsidR="00E04B97" w:rsidRPr="00BA26BE" w:rsidRDefault="00E04B97" w:rsidP="00E04B97">
      <w:pPr>
        <w:numPr>
          <w:ilvl w:val="2"/>
          <w:numId w:val="36"/>
        </w:numPr>
        <w:rPr>
          <w:rFonts w:ascii="Times New Roman" w:hAnsi="Times New Roman" w:cs="Times New Roman"/>
        </w:rPr>
      </w:pPr>
      <w:r>
        <w:t xml:space="preserve">Specify the UE behaviour </w:t>
      </w:r>
      <w:r w:rsidRPr="00E40317">
        <w:rPr>
          <w:rFonts w:ascii="Calibri" w:hAnsi="Calibri" w:cs="Arial"/>
        </w:rPr>
        <w:t>to prevent UE initiated PRACH transmissions on the SDL carrier</w:t>
      </w:r>
    </w:p>
    <w:p w:rsidR="00E04B97" w:rsidRPr="008A069F" w:rsidRDefault="00E04B97" w:rsidP="00E04B97">
      <w:pPr>
        <w:numPr>
          <w:ilvl w:val="2"/>
          <w:numId w:val="36"/>
        </w:numPr>
      </w:pPr>
      <w:r>
        <w:rPr>
          <w:rFonts w:ascii="Calibri" w:hAnsi="Calibri" w:cs="Arial"/>
        </w:rPr>
        <w:t>Note: such band combinations may be introduced in a release-independent manner]</w:t>
      </w:r>
    </w:p>
    <w:p w:rsidR="00E04B97" w:rsidRPr="00445549" w:rsidRDefault="00E04B97" w:rsidP="00E04B97">
      <w:pPr>
        <w:numPr>
          <w:ilvl w:val="0"/>
          <w:numId w:val="30"/>
        </w:numPr>
      </w:pPr>
      <w:r w:rsidRPr="00445549">
        <w:t xml:space="preserve">Specify </w:t>
      </w:r>
      <w:r w:rsidRPr="00445549">
        <w:rPr>
          <w:rFonts w:hint="eastAsia"/>
        </w:rPr>
        <w:t>core</w:t>
      </w:r>
      <w:r w:rsidRPr="00445549">
        <w:t xml:space="preserve"> requirements associated with the objectives above [RAN4]</w:t>
      </w:r>
      <w:bookmarkStart w:id="2" w:name="_GoBack"/>
      <w:bookmarkEnd w:id="2"/>
    </w:p>
    <w:p w:rsidR="008F7FA8" w:rsidRDefault="008F7FA8" w:rsidP="00144E5C"/>
    <w:p w:rsidR="00926035" w:rsidRDefault="00E04B97" w:rsidP="00926035">
      <w:r>
        <w:t xml:space="preserve">Moderator’s proposal 1: discuss the approval of some or all of the objectives above, as captured in the </w:t>
      </w:r>
      <w:r w:rsidRPr="00E04B97">
        <w:t>corresponding WID RP-18</w:t>
      </w:r>
      <w:r>
        <w:t>129</w:t>
      </w:r>
      <w:r w:rsidRPr="00E04B97">
        <w:t>5.</w:t>
      </w:r>
    </w:p>
    <w:p w:rsidR="00E04B97" w:rsidRDefault="00E04B97" w:rsidP="00926035"/>
    <w:p w:rsidR="00926035" w:rsidRDefault="00926035" w:rsidP="00926035">
      <w:r>
        <w:rPr>
          <w:rFonts w:hint="eastAsia"/>
        </w:rPr>
        <w:t xml:space="preserve">Assuming the </w:t>
      </w:r>
      <w:r w:rsidR="00E04B97">
        <w:t>above</w:t>
      </w:r>
      <w:r>
        <w:rPr>
          <w:rFonts w:hint="eastAsia"/>
        </w:rPr>
        <w:t xml:space="preserve"> objectives would be part of a Rel-16 work item, </w:t>
      </w:r>
      <w:r w:rsidR="00E04B97">
        <w:t>a</w:t>
      </w:r>
      <w:r w:rsidR="00E04B97">
        <w:rPr>
          <w:rFonts w:hint="eastAsia"/>
        </w:rPr>
        <w:t xml:space="preserve"> </w:t>
      </w:r>
      <w:r>
        <w:rPr>
          <w:rFonts w:hint="eastAsia"/>
        </w:rPr>
        <w:t>workplan with corresponding TU budgets is proposed as below:</w:t>
      </w:r>
    </w:p>
    <w:p w:rsidR="00926035" w:rsidRDefault="00926035" w:rsidP="00926035">
      <w:pPr>
        <w:numPr>
          <w:ilvl w:val="0"/>
          <w:numId w:val="30"/>
        </w:numPr>
      </w:pPr>
      <w:r>
        <w:rPr>
          <w:rFonts w:hint="eastAsia"/>
        </w:rPr>
        <w:t>2018/Q4:</w:t>
      </w:r>
    </w:p>
    <w:p w:rsidR="00926035" w:rsidRDefault="00926035" w:rsidP="00926035">
      <w:pPr>
        <w:numPr>
          <w:ilvl w:val="1"/>
          <w:numId w:val="30"/>
        </w:numPr>
      </w:pPr>
      <w:r>
        <w:t>RAN1 work on CA L1 control and fast cell measurements (1 TU/WG meeting)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lastRenderedPageBreak/>
        <w:t>RAN2 work on NR-NR DC</w:t>
      </w:r>
      <w:r>
        <w:t xml:space="preserve"> (1 TU/WG meeting)</w:t>
      </w:r>
    </w:p>
    <w:p w:rsidR="007E216B" w:rsidRDefault="007E216B" w:rsidP="00926035">
      <w:pPr>
        <w:numPr>
          <w:ilvl w:val="1"/>
          <w:numId w:val="30"/>
        </w:numPr>
      </w:pPr>
      <w:r>
        <w:rPr>
          <w:rFonts w:hint="eastAsia"/>
        </w:rPr>
        <w:t>RAN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work on NR-NR DC</w:t>
      </w:r>
      <w:r>
        <w:t xml:space="preserve"> (1 TU/WG meeting)</w:t>
      </w:r>
    </w:p>
    <w:p w:rsidR="00926035" w:rsidRDefault="00926035" w:rsidP="00926035">
      <w:pPr>
        <w:numPr>
          <w:ilvl w:val="0"/>
          <w:numId w:val="30"/>
        </w:numPr>
      </w:pPr>
      <w:r>
        <w:t xml:space="preserve">2019/Q1-Q2: 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t xml:space="preserve">RAN1 work on NR-NR DC </w:t>
      </w:r>
      <w:r>
        <w:t>including LTE/NR coexistence (1 TU/WG meeting)</w:t>
      </w:r>
    </w:p>
    <w:p w:rsidR="00926035" w:rsidRDefault="00926035" w:rsidP="00926035">
      <w:pPr>
        <w:numPr>
          <w:ilvl w:val="1"/>
          <w:numId w:val="30"/>
        </w:numPr>
      </w:pPr>
      <w:r>
        <w:t>RAN1 work on fast cell setup and BWP enhancements (1 TU/WG meeting)</w:t>
      </w:r>
    </w:p>
    <w:p w:rsidR="00926035" w:rsidRDefault="00926035" w:rsidP="00926035">
      <w:pPr>
        <w:numPr>
          <w:ilvl w:val="1"/>
          <w:numId w:val="30"/>
        </w:numPr>
      </w:pPr>
      <w:r>
        <w:t xml:space="preserve">RAN2 work to finalize RAN2 aspects of </w:t>
      </w:r>
      <w:r>
        <w:rPr>
          <w:rFonts w:hint="eastAsia"/>
        </w:rPr>
        <w:t>NR-NR DC</w:t>
      </w:r>
      <w:r>
        <w:t xml:space="preserve"> (0.5 TU/WG meeting)</w:t>
      </w:r>
    </w:p>
    <w:p w:rsidR="007E216B" w:rsidRDefault="007E216B" w:rsidP="007E216B">
      <w:pPr>
        <w:numPr>
          <w:ilvl w:val="1"/>
          <w:numId w:val="30"/>
        </w:numPr>
      </w:pPr>
      <w:r>
        <w:rPr>
          <w:rFonts w:hint="eastAsia"/>
        </w:rPr>
        <w:t>RAN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work on NR-NR DC</w:t>
      </w:r>
      <w:r>
        <w:t xml:space="preserve"> (1 TU/WG meeting)</w:t>
      </w:r>
    </w:p>
    <w:p w:rsidR="00926035" w:rsidRDefault="00926035" w:rsidP="00926035">
      <w:pPr>
        <w:numPr>
          <w:ilvl w:val="1"/>
          <w:numId w:val="30"/>
        </w:numPr>
      </w:pPr>
      <w:r>
        <w:t>RAN4 start work on core requirements</w:t>
      </w:r>
    </w:p>
    <w:p w:rsidR="00926035" w:rsidRDefault="00926035" w:rsidP="00926035">
      <w:pPr>
        <w:numPr>
          <w:ilvl w:val="0"/>
          <w:numId w:val="30"/>
        </w:numPr>
      </w:pPr>
      <w:r>
        <w:t xml:space="preserve">2019/Q3-Q4: 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t xml:space="preserve">RAN1 work </w:t>
      </w:r>
      <w:r>
        <w:t>to finalize NR-NR DC with LTE/NR coexistence (1 TU/WG meeting)</w:t>
      </w:r>
    </w:p>
    <w:p w:rsidR="00926035" w:rsidRDefault="00926035" w:rsidP="00926035">
      <w:pPr>
        <w:numPr>
          <w:ilvl w:val="1"/>
          <w:numId w:val="30"/>
        </w:numPr>
      </w:pPr>
      <w:r>
        <w:t>RAN1 work to finalize fast cell setup and BWP adaptation (1 TU/WG meeting)</w:t>
      </w:r>
    </w:p>
    <w:p w:rsidR="00926035" w:rsidRDefault="00926035" w:rsidP="00926035">
      <w:pPr>
        <w:numPr>
          <w:ilvl w:val="1"/>
          <w:numId w:val="30"/>
        </w:numPr>
      </w:pPr>
      <w:r>
        <w:t>RAN2 work to finalize fast cell setup and BWP adaptation (0.5 TU/WG meeting)</w:t>
      </w:r>
    </w:p>
    <w:p w:rsidR="007E216B" w:rsidRDefault="007E216B" w:rsidP="007E216B">
      <w:pPr>
        <w:numPr>
          <w:ilvl w:val="1"/>
          <w:numId w:val="30"/>
        </w:numPr>
      </w:pPr>
      <w:r>
        <w:rPr>
          <w:rFonts w:hint="eastAsia"/>
        </w:rPr>
        <w:t>RAN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work </w:t>
      </w:r>
      <w:r>
        <w:rPr>
          <w:rFonts w:hint="eastAsia"/>
          <w:lang w:eastAsia="zh-CN"/>
        </w:rPr>
        <w:t>t</w:t>
      </w:r>
      <w:r>
        <w:t>o finalize</w:t>
      </w:r>
      <w:r>
        <w:rPr>
          <w:rFonts w:hint="eastAsia"/>
        </w:rPr>
        <w:t xml:space="preserve"> NR-NR DC</w:t>
      </w:r>
      <w:r>
        <w:t xml:space="preserve"> (1 TU/WG meeting)</w:t>
      </w:r>
    </w:p>
    <w:p w:rsidR="00926035" w:rsidRDefault="00926035" w:rsidP="00926035">
      <w:pPr>
        <w:numPr>
          <w:ilvl w:val="1"/>
          <w:numId w:val="30"/>
        </w:numPr>
      </w:pPr>
      <w:r>
        <w:t>RAN4 to complete core requirements, start work on performance part</w:t>
      </w:r>
    </w:p>
    <w:p w:rsidR="00926035" w:rsidRDefault="00926035" w:rsidP="00926035">
      <w:pPr>
        <w:numPr>
          <w:ilvl w:val="0"/>
          <w:numId w:val="30"/>
        </w:numPr>
      </w:pPr>
      <w:r>
        <w:t xml:space="preserve">2010/Q1-Q2: </w:t>
      </w:r>
    </w:p>
    <w:p w:rsidR="00926035" w:rsidRDefault="00926035" w:rsidP="00926035">
      <w:pPr>
        <w:numPr>
          <w:ilvl w:val="1"/>
          <w:numId w:val="30"/>
        </w:numPr>
      </w:pPr>
      <w:r>
        <w:rPr>
          <w:rFonts w:hint="eastAsia"/>
        </w:rPr>
        <w:t xml:space="preserve">RAN4: completion of </w:t>
      </w:r>
      <w:r>
        <w:t>performance part</w:t>
      </w:r>
    </w:p>
    <w:p w:rsidR="00926035" w:rsidRDefault="00926035" w:rsidP="00926035"/>
    <w:p w:rsidR="00926035" w:rsidRDefault="00926035" w:rsidP="00144E5C"/>
    <w:p w:rsidR="00E04B97" w:rsidRDefault="00E04B97" w:rsidP="00144E5C">
      <w:r>
        <w:rPr>
          <w:b/>
        </w:rPr>
        <w:t xml:space="preserve">Moderator’s proposal 2: discuss the support of SDL+SUL in Rel-15 at RAN#80, and task WGs to complete the basic support for SDL+SUL in Rel-15 including the UE behavior </w:t>
      </w:r>
      <w:r w:rsidRPr="00E04B97">
        <w:rPr>
          <w:b/>
        </w:rPr>
        <w:t>to prevent UE initiated PRACH transmissions on the SDL carrier</w:t>
      </w:r>
      <w:r>
        <w:rPr>
          <w:b/>
        </w:rPr>
        <w:t>, in order to allow the release-independent definition of corresponding band combinations for Rel-15 and later UEs.</w:t>
      </w:r>
    </w:p>
    <w:sectPr w:rsidR="00E04B97" w:rsidSect="00B469D1">
      <w:footerReference w:type="default" r:id="rId8"/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61D" w:rsidRDefault="0002061D" w:rsidP="007075BE">
      <w:pPr>
        <w:spacing w:after="0" w:line="240" w:lineRule="auto"/>
      </w:pPr>
      <w:r>
        <w:separator/>
      </w:r>
    </w:p>
  </w:endnote>
  <w:endnote w:type="continuationSeparator" w:id="0">
    <w:p w:rsidR="0002061D" w:rsidRDefault="0002061D" w:rsidP="00707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080733"/>
      <w:docPartObj>
        <w:docPartGallery w:val="Page Numbers (Bottom of Page)"/>
        <w:docPartUnique/>
      </w:docPartObj>
    </w:sdtPr>
    <w:sdtEndPr/>
    <w:sdtContent>
      <w:p w:rsidR="007075BE" w:rsidRDefault="00B469D1">
        <w:pPr>
          <w:pStyle w:val="Footer"/>
          <w:jc w:val="right"/>
        </w:pPr>
        <w:r>
          <w:fldChar w:fldCharType="begin"/>
        </w:r>
        <w:r w:rsidR="007075BE">
          <w:instrText>PAGE   \* MERGEFORMAT</w:instrText>
        </w:r>
        <w:r>
          <w:fldChar w:fldCharType="separate"/>
        </w:r>
        <w:r w:rsidR="003C1B4D" w:rsidRPr="003C1B4D">
          <w:rPr>
            <w:noProof/>
            <w:lang w:val="fr-FR"/>
          </w:rPr>
          <w:t>3</w:t>
        </w:r>
        <w:r>
          <w:fldChar w:fldCharType="end"/>
        </w:r>
      </w:p>
    </w:sdtContent>
  </w:sdt>
  <w:p w:rsidR="007075BE" w:rsidRDefault="007075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61D" w:rsidRDefault="0002061D" w:rsidP="007075BE">
      <w:pPr>
        <w:spacing w:after="0" w:line="240" w:lineRule="auto"/>
      </w:pPr>
      <w:r>
        <w:separator/>
      </w:r>
    </w:p>
  </w:footnote>
  <w:footnote w:type="continuationSeparator" w:id="0">
    <w:p w:rsidR="0002061D" w:rsidRDefault="0002061D" w:rsidP="00707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443891"/>
    <w:multiLevelType w:val="hybridMultilevel"/>
    <w:tmpl w:val="BAD2B3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20053"/>
    <w:multiLevelType w:val="hybridMultilevel"/>
    <w:tmpl w:val="2D265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B74"/>
    <w:multiLevelType w:val="hybridMultilevel"/>
    <w:tmpl w:val="B4DE6182"/>
    <w:lvl w:ilvl="0" w:tplc="11F433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1AA2B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14574"/>
    <w:multiLevelType w:val="hybridMultilevel"/>
    <w:tmpl w:val="6A0A7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6036"/>
    <w:multiLevelType w:val="multilevel"/>
    <w:tmpl w:val="67AC88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F77753"/>
    <w:multiLevelType w:val="hybridMultilevel"/>
    <w:tmpl w:val="984AC8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4B096B"/>
    <w:multiLevelType w:val="multilevel"/>
    <w:tmpl w:val="E584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EE34A9"/>
    <w:multiLevelType w:val="hybridMultilevel"/>
    <w:tmpl w:val="D1BEE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D5FE7"/>
    <w:multiLevelType w:val="hybridMultilevel"/>
    <w:tmpl w:val="E04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A3DF9"/>
    <w:multiLevelType w:val="hybridMultilevel"/>
    <w:tmpl w:val="6194D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E71A8"/>
    <w:multiLevelType w:val="hybridMultilevel"/>
    <w:tmpl w:val="2C74C9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062D6A"/>
    <w:multiLevelType w:val="hybridMultilevel"/>
    <w:tmpl w:val="50C63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E01AB"/>
    <w:multiLevelType w:val="hybridMultilevel"/>
    <w:tmpl w:val="EBC6BEAE"/>
    <w:lvl w:ilvl="0" w:tplc="A23A292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70CDC"/>
    <w:multiLevelType w:val="multilevel"/>
    <w:tmpl w:val="FEB028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8466E4E"/>
    <w:multiLevelType w:val="hybridMultilevel"/>
    <w:tmpl w:val="C91E40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056BE"/>
    <w:multiLevelType w:val="hybridMultilevel"/>
    <w:tmpl w:val="22DC99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72084E"/>
    <w:multiLevelType w:val="hybridMultilevel"/>
    <w:tmpl w:val="7B90B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6613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E55D2"/>
    <w:multiLevelType w:val="hybridMultilevel"/>
    <w:tmpl w:val="60DEA6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534FAC"/>
    <w:multiLevelType w:val="hybridMultilevel"/>
    <w:tmpl w:val="5B509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C3CC1"/>
    <w:multiLevelType w:val="hybridMultilevel"/>
    <w:tmpl w:val="EC50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8302A"/>
    <w:multiLevelType w:val="hybridMultilevel"/>
    <w:tmpl w:val="E39A271E"/>
    <w:lvl w:ilvl="0" w:tplc="1A6E6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74A9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283E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B6A22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748C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F4653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034393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648DD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C3452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23309DD"/>
    <w:multiLevelType w:val="hybridMultilevel"/>
    <w:tmpl w:val="138C3A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3641A"/>
    <w:multiLevelType w:val="hybridMultilevel"/>
    <w:tmpl w:val="24F06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25C93"/>
    <w:multiLevelType w:val="hybridMultilevel"/>
    <w:tmpl w:val="74045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F1842"/>
    <w:multiLevelType w:val="hybridMultilevel"/>
    <w:tmpl w:val="1EAC1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1A5D91"/>
    <w:multiLevelType w:val="hybridMultilevel"/>
    <w:tmpl w:val="A192E53C"/>
    <w:lvl w:ilvl="0" w:tplc="A73404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612534C"/>
    <w:multiLevelType w:val="hybridMultilevel"/>
    <w:tmpl w:val="BCD6DC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68B8E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E85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472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C89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4EE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84A4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53C31"/>
    <w:multiLevelType w:val="hybridMultilevel"/>
    <w:tmpl w:val="BAF870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E17192"/>
    <w:multiLevelType w:val="hybridMultilevel"/>
    <w:tmpl w:val="50123A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3"/>
  </w:num>
  <w:num w:numId="4">
    <w:abstractNumId w:val="11"/>
  </w:num>
  <w:num w:numId="5">
    <w:abstractNumId w:val="27"/>
  </w:num>
  <w:num w:numId="6">
    <w:abstractNumId w:val="2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1"/>
  </w:num>
  <w:num w:numId="9">
    <w:abstractNumId w:val="7"/>
  </w:num>
  <w:num w:numId="10">
    <w:abstractNumId w:val="29"/>
  </w:num>
  <w:num w:numId="11">
    <w:abstractNumId w:val="21"/>
  </w:num>
  <w:num w:numId="12">
    <w:abstractNumId w:val="12"/>
  </w:num>
  <w:num w:numId="13">
    <w:abstractNumId w:val="10"/>
  </w:num>
  <w:num w:numId="14">
    <w:abstractNumId w:val="24"/>
  </w:num>
  <w:num w:numId="15">
    <w:abstractNumId w:val="32"/>
  </w:num>
  <w:num w:numId="16">
    <w:abstractNumId w:val="1"/>
  </w:num>
  <w:num w:numId="17">
    <w:abstractNumId w:val="13"/>
  </w:num>
  <w:num w:numId="18">
    <w:abstractNumId w:val="18"/>
  </w:num>
  <w:num w:numId="19">
    <w:abstractNumId w:val="8"/>
  </w:num>
  <w:num w:numId="20">
    <w:abstractNumId w:val="33"/>
  </w:num>
  <w:num w:numId="21">
    <w:abstractNumId w:val="7"/>
  </w:num>
  <w:num w:numId="22">
    <w:abstractNumId w:val="4"/>
  </w:num>
  <w:num w:numId="23">
    <w:abstractNumId w:val="2"/>
  </w:num>
  <w:num w:numId="24">
    <w:abstractNumId w:val="15"/>
  </w:num>
  <w:num w:numId="25">
    <w:abstractNumId w:val="20"/>
  </w:num>
  <w:num w:numId="26">
    <w:abstractNumId w:val="26"/>
  </w:num>
  <w:num w:numId="27">
    <w:abstractNumId w:val="6"/>
  </w:num>
  <w:num w:numId="28">
    <w:abstractNumId w:val="25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22"/>
  </w:num>
  <w:num w:numId="34">
    <w:abstractNumId w:val="9"/>
  </w:num>
  <w:num w:numId="35">
    <w:abstractNumId w:val="2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6C"/>
    <w:rsid w:val="000012F7"/>
    <w:rsid w:val="0002061D"/>
    <w:rsid w:val="00027959"/>
    <w:rsid w:val="00032F95"/>
    <w:rsid w:val="00044144"/>
    <w:rsid w:val="00063583"/>
    <w:rsid w:val="00065AF6"/>
    <w:rsid w:val="00067A0F"/>
    <w:rsid w:val="00075981"/>
    <w:rsid w:val="00080661"/>
    <w:rsid w:val="00085A66"/>
    <w:rsid w:val="000A4A4D"/>
    <w:rsid w:val="000C0601"/>
    <w:rsid w:val="000C2128"/>
    <w:rsid w:val="000C4584"/>
    <w:rsid w:val="000C4EC6"/>
    <w:rsid w:val="000C66E2"/>
    <w:rsid w:val="000C764E"/>
    <w:rsid w:val="000D30D6"/>
    <w:rsid w:val="000E035A"/>
    <w:rsid w:val="000E0A08"/>
    <w:rsid w:val="000E20CF"/>
    <w:rsid w:val="000E7097"/>
    <w:rsid w:val="000F13E0"/>
    <w:rsid w:val="000F3225"/>
    <w:rsid w:val="000F582D"/>
    <w:rsid w:val="000F5D06"/>
    <w:rsid w:val="00102F4E"/>
    <w:rsid w:val="00115DCF"/>
    <w:rsid w:val="001268B6"/>
    <w:rsid w:val="00130EF1"/>
    <w:rsid w:val="00131A22"/>
    <w:rsid w:val="00131E58"/>
    <w:rsid w:val="00132D6A"/>
    <w:rsid w:val="00141546"/>
    <w:rsid w:val="00144E5C"/>
    <w:rsid w:val="00145F70"/>
    <w:rsid w:val="001474B0"/>
    <w:rsid w:val="00153FD9"/>
    <w:rsid w:val="0016330C"/>
    <w:rsid w:val="00171046"/>
    <w:rsid w:val="00171898"/>
    <w:rsid w:val="00174F20"/>
    <w:rsid w:val="001813CF"/>
    <w:rsid w:val="00190DC8"/>
    <w:rsid w:val="001A202F"/>
    <w:rsid w:val="001A2A0B"/>
    <w:rsid w:val="001B35E8"/>
    <w:rsid w:val="001B4199"/>
    <w:rsid w:val="001B72AD"/>
    <w:rsid w:val="001C0B6A"/>
    <w:rsid w:val="001C72A0"/>
    <w:rsid w:val="001D44F3"/>
    <w:rsid w:val="001D6677"/>
    <w:rsid w:val="001F1FF8"/>
    <w:rsid w:val="00205B4D"/>
    <w:rsid w:val="00210AD8"/>
    <w:rsid w:val="00221C40"/>
    <w:rsid w:val="00224818"/>
    <w:rsid w:val="002317B1"/>
    <w:rsid w:val="00231C7C"/>
    <w:rsid w:val="00240BC1"/>
    <w:rsid w:val="002468D2"/>
    <w:rsid w:val="0026462F"/>
    <w:rsid w:val="002670B4"/>
    <w:rsid w:val="0027302B"/>
    <w:rsid w:val="002818DC"/>
    <w:rsid w:val="002844FA"/>
    <w:rsid w:val="00285AB0"/>
    <w:rsid w:val="0029325E"/>
    <w:rsid w:val="002A403C"/>
    <w:rsid w:val="002B08D4"/>
    <w:rsid w:val="002D3602"/>
    <w:rsid w:val="002D3B3D"/>
    <w:rsid w:val="002E1E02"/>
    <w:rsid w:val="002F07B1"/>
    <w:rsid w:val="002F70C4"/>
    <w:rsid w:val="002F7C1B"/>
    <w:rsid w:val="00311440"/>
    <w:rsid w:val="0032660B"/>
    <w:rsid w:val="00336416"/>
    <w:rsid w:val="00342D1F"/>
    <w:rsid w:val="00345773"/>
    <w:rsid w:val="00346D15"/>
    <w:rsid w:val="00351D62"/>
    <w:rsid w:val="0036335A"/>
    <w:rsid w:val="00372136"/>
    <w:rsid w:val="00375761"/>
    <w:rsid w:val="0038165A"/>
    <w:rsid w:val="003844E5"/>
    <w:rsid w:val="0038486A"/>
    <w:rsid w:val="003854EC"/>
    <w:rsid w:val="00386033"/>
    <w:rsid w:val="00393D3A"/>
    <w:rsid w:val="00393FE8"/>
    <w:rsid w:val="00395108"/>
    <w:rsid w:val="003C1B4D"/>
    <w:rsid w:val="003C73FD"/>
    <w:rsid w:val="003D1EF0"/>
    <w:rsid w:val="003D741E"/>
    <w:rsid w:val="003E1B5E"/>
    <w:rsid w:val="003E43BB"/>
    <w:rsid w:val="003E61F8"/>
    <w:rsid w:val="003E790D"/>
    <w:rsid w:val="003F0E40"/>
    <w:rsid w:val="00407B4A"/>
    <w:rsid w:val="00410D93"/>
    <w:rsid w:val="00412189"/>
    <w:rsid w:val="00415DB4"/>
    <w:rsid w:val="004177E5"/>
    <w:rsid w:val="00444A12"/>
    <w:rsid w:val="00452C80"/>
    <w:rsid w:val="004552A6"/>
    <w:rsid w:val="0047583A"/>
    <w:rsid w:val="00487740"/>
    <w:rsid w:val="00493F9B"/>
    <w:rsid w:val="004975DF"/>
    <w:rsid w:val="004A1B7C"/>
    <w:rsid w:val="004A1C0A"/>
    <w:rsid w:val="004A34F9"/>
    <w:rsid w:val="004B34AD"/>
    <w:rsid w:val="004B371F"/>
    <w:rsid w:val="004B42A1"/>
    <w:rsid w:val="004B5371"/>
    <w:rsid w:val="004C337E"/>
    <w:rsid w:val="004D6061"/>
    <w:rsid w:val="004D77DE"/>
    <w:rsid w:val="004E6BF2"/>
    <w:rsid w:val="004F1543"/>
    <w:rsid w:val="004F5E4E"/>
    <w:rsid w:val="00510947"/>
    <w:rsid w:val="00513830"/>
    <w:rsid w:val="00517310"/>
    <w:rsid w:val="00523EC0"/>
    <w:rsid w:val="00527ACC"/>
    <w:rsid w:val="0053616E"/>
    <w:rsid w:val="00544379"/>
    <w:rsid w:val="005446DD"/>
    <w:rsid w:val="0054498D"/>
    <w:rsid w:val="0054500A"/>
    <w:rsid w:val="005506A4"/>
    <w:rsid w:val="0056167A"/>
    <w:rsid w:val="00573B6B"/>
    <w:rsid w:val="005772F7"/>
    <w:rsid w:val="00580C97"/>
    <w:rsid w:val="00590898"/>
    <w:rsid w:val="00595E0E"/>
    <w:rsid w:val="00596A86"/>
    <w:rsid w:val="005972E4"/>
    <w:rsid w:val="005A24E1"/>
    <w:rsid w:val="005A626B"/>
    <w:rsid w:val="005C102D"/>
    <w:rsid w:val="005C71DC"/>
    <w:rsid w:val="005D59A1"/>
    <w:rsid w:val="005E281A"/>
    <w:rsid w:val="005E3470"/>
    <w:rsid w:val="005F40D9"/>
    <w:rsid w:val="00603BB7"/>
    <w:rsid w:val="00611676"/>
    <w:rsid w:val="006255B7"/>
    <w:rsid w:val="006265BC"/>
    <w:rsid w:val="0063691E"/>
    <w:rsid w:val="00643964"/>
    <w:rsid w:val="0064397D"/>
    <w:rsid w:val="0064736C"/>
    <w:rsid w:val="006523E7"/>
    <w:rsid w:val="00652743"/>
    <w:rsid w:val="00654F4A"/>
    <w:rsid w:val="006626F7"/>
    <w:rsid w:val="00664095"/>
    <w:rsid w:val="00673D04"/>
    <w:rsid w:val="00676B1D"/>
    <w:rsid w:val="00685FA6"/>
    <w:rsid w:val="006A504A"/>
    <w:rsid w:val="006B491D"/>
    <w:rsid w:val="006C17D2"/>
    <w:rsid w:val="006C65A2"/>
    <w:rsid w:val="006D1EED"/>
    <w:rsid w:val="006E6D7E"/>
    <w:rsid w:val="006F1CEE"/>
    <w:rsid w:val="00703C8F"/>
    <w:rsid w:val="0070643A"/>
    <w:rsid w:val="0070666C"/>
    <w:rsid w:val="007075BE"/>
    <w:rsid w:val="0071444E"/>
    <w:rsid w:val="0071701F"/>
    <w:rsid w:val="00726ACC"/>
    <w:rsid w:val="007275B3"/>
    <w:rsid w:val="0074765F"/>
    <w:rsid w:val="00757FC5"/>
    <w:rsid w:val="00760010"/>
    <w:rsid w:val="00763305"/>
    <w:rsid w:val="00767080"/>
    <w:rsid w:val="00777734"/>
    <w:rsid w:val="00781CC3"/>
    <w:rsid w:val="00783339"/>
    <w:rsid w:val="007912C7"/>
    <w:rsid w:val="00794BE4"/>
    <w:rsid w:val="007A22B7"/>
    <w:rsid w:val="007C53D1"/>
    <w:rsid w:val="007D5251"/>
    <w:rsid w:val="007D7676"/>
    <w:rsid w:val="007E055D"/>
    <w:rsid w:val="007E216B"/>
    <w:rsid w:val="007F5D31"/>
    <w:rsid w:val="00802975"/>
    <w:rsid w:val="008044E6"/>
    <w:rsid w:val="00822EA0"/>
    <w:rsid w:val="008429F6"/>
    <w:rsid w:val="008431DF"/>
    <w:rsid w:val="00843D2C"/>
    <w:rsid w:val="0084615A"/>
    <w:rsid w:val="0086008F"/>
    <w:rsid w:val="00867715"/>
    <w:rsid w:val="008752BA"/>
    <w:rsid w:val="00875933"/>
    <w:rsid w:val="008768A2"/>
    <w:rsid w:val="0089062E"/>
    <w:rsid w:val="008A0A4B"/>
    <w:rsid w:val="008A21A1"/>
    <w:rsid w:val="008C7DD0"/>
    <w:rsid w:val="008D3772"/>
    <w:rsid w:val="008D553A"/>
    <w:rsid w:val="008E54C4"/>
    <w:rsid w:val="008F09AC"/>
    <w:rsid w:val="008F0B36"/>
    <w:rsid w:val="008F3D0B"/>
    <w:rsid w:val="008F58AA"/>
    <w:rsid w:val="008F7FA8"/>
    <w:rsid w:val="00926035"/>
    <w:rsid w:val="00930103"/>
    <w:rsid w:val="0093315A"/>
    <w:rsid w:val="00944C9C"/>
    <w:rsid w:val="00950E29"/>
    <w:rsid w:val="0096082D"/>
    <w:rsid w:val="009637CF"/>
    <w:rsid w:val="0096501A"/>
    <w:rsid w:val="0096519D"/>
    <w:rsid w:val="00986252"/>
    <w:rsid w:val="0099655C"/>
    <w:rsid w:val="009C16A4"/>
    <w:rsid w:val="009C70A2"/>
    <w:rsid w:val="009D5CFF"/>
    <w:rsid w:val="009E0C9E"/>
    <w:rsid w:val="009E1582"/>
    <w:rsid w:val="00A03816"/>
    <w:rsid w:val="00A04A9B"/>
    <w:rsid w:val="00A0523C"/>
    <w:rsid w:val="00A1356F"/>
    <w:rsid w:val="00A258D1"/>
    <w:rsid w:val="00A2786F"/>
    <w:rsid w:val="00A360CC"/>
    <w:rsid w:val="00A416F5"/>
    <w:rsid w:val="00A41955"/>
    <w:rsid w:val="00A47360"/>
    <w:rsid w:val="00A47B4D"/>
    <w:rsid w:val="00A53ACC"/>
    <w:rsid w:val="00A61609"/>
    <w:rsid w:val="00A72215"/>
    <w:rsid w:val="00A77DA8"/>
    <w:rsid w:val="00A9343F"/>
    <w:rsid w:val="00AA0923"/>
    <w:rsid w:val="00AA65BB"/>
    <w:rsid w:val="00AB2CEE"/>
    <w:rsid w:val="00AB4AC3"/>
    <w:rsid w:val="00AB65B2"/>
    <w:rsid w:val="00AB679D"/>
    <w:rsid w:val="00AB69F3"/>
    <w:rsid w:val="00AC0E61"/>
    <w:rsid w:val="00AC42F2"/>
    <w:rsid w:val="00AD22C7"/>
    <w:rsid w:val="00AD56D0"/>
    <w:rsid w:val="00AD6A73"/>
    <w:rsid w:val="00AE1290"/>
    <w:rsid w:val="00AF3CEC"/>
    <w:rsid w:val="00B05528"/>
    <w:rsid w:val="00B06B8D"/>
    <w:rsid w:val="00B102FF"/>
    <w:rsid w:val="00B10DBB"/>
    <w:rsid w:val="00B11BB9"/>
    <w:rsid w:val="00B12387"/>
    <w:rsid w:val="00B13A0B"/>
    <w:rsid w:val="00B17250"/>
    <w:rsid w:val="00B213E2"/>
    <w:rsid w:val="00B27714"/>
    <w:rsid w:val="00B325E0"/>
    <w:rsid w:val="00B334D1"/>
    <w:rsid w:val="00B33AE2"/>
    <w:rsid w:val="00B36C0A"/>
    <w:rsid w:val="00B447C5"/>
    <w:rsid w:val="00B45C37"/>
    <w:rsid w:val="00B469D1"/>
    <w:rsid w:val="00B57105"/>
    <w:rsid w:val="00B666ED"/>
    <w:rsid w:val="00B7414A"/>
    <w:rsid w:val="00B86A85"/>
    <w:rsid w:val="00BB00CE"/>
    <w:rsid w:val="00BB5B0B"/>
    <w:rsid w:val="00BC01E0"/>
    <w:rsid w:val="00BC3B8B"/>
    <w:rsid w:val="00BC7216"/>
    <w:rsid w:val="00BD6263"/>
    <w:rsid w:val="00BD77A2"/>
    <w:rsid w:val="00BE7026"/>
    <w:rsid w:val="00BF17D7"/>
    <w:rsid w:val="00BF6989"/>
    <w:rsid w:val="00BF6FBD"/>
    <w:rsid w:val="00C03DBB"/>
    <w:rsid w:val="00C10EE3"/>
    <w:rsid w:val="00C114C0"/>
    <w:rsid w:val="00C12FBF"/>
    <w:rsid w:val="00C15601"/>
    <w:rsid w:val="00C23E43"/>
    <w:rsid w:val="00C24EB3"/>
    <w:rsid w:val="00C452C9"/>
    <w:rsid w:val="00C457D8"/>
    <w:rsid w:val="00C5073F"/>
    <w:rsid w:val="00C52D24"/>
    <w:rsid w:val="00C53E80"/>
    <w:rsid w:val="00C745FD"/>
    <w:rsid w:val="00C82756"/>
    <w:rsid w:val="00C86DE1"/>
    <w:rsid w:val="00C94C1B"/>
    <w:rsid w:val="00CA065B"/>
    <w:rsid w:val="00CA2404"/>
    <w:rsid w:val="00CA4D2A"/>
    <w:rsid w:val="00CA7FE2"/>
    <w:rsid w:val="00CD0A5C"/>
    <w:rsid w:val="00CD1670"/>
    <w:rsid w:val="00CD21CA"/>
    <w:rsid w:val="00CD74D2"/>
    <w:rsid w:val="00CD7BAF"/>
    <w:rsid w:val="00CE3631"/>
    <w:rsid w:val="00CE7A09"/>
    <w:rsid w:val="00CF2A6C"/>
    <w:rsid w:val="00CF4F5E"/>
    <w:rsid w:val="00CF5BD7"/>
    <w:rsid w:val="00D01531"/>
    <w:rsid w:val="00D04235"/>
    <w:rsid w:val="00D06BC1"/>
    <w:rsid w:val="00D11B20"/>
    <w:rsid w:val="00D12487"/>
    <w:rsid w:val="00D1384E"/>
    <w:rsid w:val="00D1741B"/>
    <w:rsid w:val="00D234B7"/>
    <w:rsid w:val="00D27F5B"/>
    <w:rsid w:val="00D30CFA"/>
    <w:rsid w:val="00D33120"/>
    <w:rsid w:val="00D33125"/>
    <w:rsid w:val="00D33418"/>
    <w:rsid w:val="00D478A2"/>
    <w:rsid w:val="00D576F5"/>
    <w:rsid w:val="00D67258"/>
    <w:rsid w:val="00D70E12"/>
    <w:rsid w:val="00D70F8A"/>
    <w:rsid w:val="00D86516"/>
    <w:rsid w:val="00D911D5"/>
    <w:rsid w:val="00D92F8D"/>
    <w:rsid w:val="00DA3D51"/>
    <w:rsid w:val="00DA42F2"/>
    <w:rsid w:val="00DA6646"/>
    <w:rsid w:val="00DA76EF"/>
    <w:rsid w:val="00DB05C8"/>
    <w:rsid w:val="00DB2853"/>
    <w:rsid w:val="00DB5E14"/>
    <w:rsid w:val="00DC0BEB"/>
    <w:rsid w:val="00DC6B40"/>
    <w:rsid w:val="00DD16FF"/>
    <w:rsid w:val="00DD3051"/>
    <w:rsid w:val="00DD4735"/>
    <w:rsid w:val="00DD6140"/>
    <w:rsid w:val="00DF575B"/>
    <w:rsid w:val="00E04B97"/>
    <w:rsid w:val="00E05626"/>
    <w:rsid w:val="00E16C47"/>
    <w:rsid w:val="00E204A2"/>
    <w:rsid w:val="00E4585B"/>
    <w:rsid w:val="00E46E5F"/>
    <w:rsid w:val="00E54880"/>
    <w:rsid w:val="00E554A0"/>
    <w:rsid w:val="00E56599"/>
    <w:rsid w:val="00E56D48"/>
    <w:rsid w:val="00E72F47"/>
    <w:rsid w:val="00E767D6"/>
    <w:rsid w:val="00E831FB"/>
    <w:rsid w:val="00E8674E"/>
    <w:rsid w:val="00E874AD"/>
    <w:rsid w:val="00E95BF0"/>
    <w:rsid w:val="00E960C4"/>
    <w:rsid w:val="00EA0909"/>
    <w:rsid w:val="00EA1D83"/>
    <w:rsid w:val="00EB1172"/>
    <w:rsid w:val="00EC6116"/>
    <w:rsid w:val="00ED1C80"/>
    <w:rsid w:val="00ED39B5"/>
    <w:rsid w:val="00ED59AA"/>
    <w:rsid w:val="00ED5C86"/>
    <w:rsid w:val="00EE0FB9"/>
    <w:rsid w:val="00EF2001"/>
    <w:rsid w:val="00EF229D"/>
    <w:rsid w:val="00EF5937"/>
    <w:rsid w:val="00EF7132"/>
    <w:rsid w:val="00F01405"/>
    <w:rsid w:val="00F0626C"/>
    <w:rsid w:val="00F120A7"/>
    <w:rsid w:val="00F13D9D"/>
    <w:rsid w:val="00F15DC9"/>
    <w:rsid w:val="00F21C9B"/>
    <w:rsid w:val="00F220E0"/>
    <w:rsid w:val="00F24192"/>
    <w:rsid w:val="00F27D22"/>
    <w:rsid w:val="00F33F54"/>
    <w:rsid w:val="00F36441"/>
    <w:rsid w:val="00F404B6"/>
    <w:rsid w:val="00F46503"/>
    <w:rsid w:val="00F616D4"/>
    <w:rsid w:val="00F63F00"/>
    <w:rsid w:val="00F642E9"/>
    <w:rsid w:val="00F66BEC"/>
    <w:rsid w:val="00F71453"/>
    <w:rsid w:val="00F74493"/>
    <w:rsid w:val="00F81F38"/>
    <w:rsid w:val="00F9208D"/>
    <w:rsid w:val="00F94D4A"/>
    <w:rsid w:val="00FA167B"/>
    <w:rsid w:val="00FA17A6"/>
    <w:rsid w:val="00FA308D"/>
    <w:rsid w:val="00FA75E3"/>
    <w:rsid w:val="00FB046A"/>
    <w:rsid w:val="00FB3B52"/>
    <w:rsid w:val="00FC128B"/>
    <w:rsid w:val="00FD0BB6"/>
    <w:rsid w:val="00FE506C"/>
    <w:rsid w:val="00FF3CBC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A1491CC-DAA8-48BE-9839-34AAB26E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9F4"/>
    <w:pPr>
      <w:spacing w:after="160" w:line="259" w:lineRule="auto"/>
    </w:pPr>
    <w:rPr>
      <w:color w:val="00000A"/>
      <w:sz w:val="22"/>
    </w:rPr>
  </w:style>
  <w:style w:type="paragraph" w:styleId="Heading1">
    <w:name w:val="heading 1"/>
    <w:basedOn w:val="Heading"/>
    <w:next w:val="Normal"/>
    <w:link w:val="Heading1Char"/>
    <w:qFormat/>
    <w:rsid w:val="00C96F92"/>
    <w:pPr>
      <w:keepLines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C96F92"/>
    <w:pPr>
      <w:numPr>
        <w:numId w:val="0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96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96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96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96F92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96F92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96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6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96F92"/>
    <w:rPr>
      <w:rFonts w:ascii="Arial" w:eastAsia="Times New Roman" w:hAnsi="Arial" w:cs="Arial"/>
      <w:color w:val="00000A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96F9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C96F9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C96F9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C96F9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C96F92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463F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rsid w:val="00C609F4"/>
    <w:pPr>
      <w:keepNext/>
      <w:spacing w:before="240" w:after="120"/>
    </w:pPr>
    <w:rPr>
      <w:rFonts w:ascii="Liberation Sans" w:eastAsia="Droid Sans Fallback" w:hAnsi="Liberation Sans" w:cs="Lohit Devanagari"/>
      <w:sz w:val="28"/>
      <w:szCs w:val="28"/>
    </w:rPr>
  </w:style>
  <w:style w:type="paragraph" w:styleId="BodyText">
    <w:name w:val="Body Text"/>
    <w:basedOn w:val="Normal"/>
    <w:rsid w:val="00C609F4"/>
    <w:pPr>
      <w:spacing w:after="140" w:line="288" w:lineRule="auto"/>
    </w:pPr>
  </w:style>
  <w:style w:type="paragraph" w:styleId="List">
    <w:name w:val="List"/>
    <w:basedOn w:val="BodyText"/>
    <w:rsid w:val="00C609F4"/>
    <w:rPr>
      <w:rFonts w:cs="Lohit Devanagari"/>
    </w:rPr>
  </w:style>
  <w:style w:type="paragraph" w:styleId="Caption">
    <w:name w:val="caption"/>
    <w:basedOn w:val="Normal"/>
    <w:qFormat/>
    <w:rsid w:val="00C609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C609F4"/>
    <w:pPr>
      <w:suppressLineNumbers/>
    </w:pPr>
    <w:rPr>
      <w:rFonts w:cs="Lohit Devanagari"/>
    </w:rPr>
  </w:style>
  <w:style w:type="paragraph" w:customStyle="1" w:styleId="TdocHeader2">
    <w:name w:val="Tdoc_Header_2"/>
    <w:basedOn w:val="Normal"/>
    <w:qFormat/>
    <w:rsid w:val="00C96F92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C96F9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463F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0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5DC9"/>
    <w:rPr>
      <w:color w:val="0563C1" w:themeColor="hyperlink"/>
      <w:u w:val="single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27D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6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601"/>
    <w:rPr>
      <w:color w:val="00000A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01"/>
    <w:rPr>
      <w:b/>
      <w:bCs/>
      <w:color w:val="00000A"/>
      <w:szCs w:val="20"/>
    </w:rPr>
  </w:style>
  <w:style w:type="paragraph" w:customStyle="1" w:styleId="CRCoverPage">
    <w:name w:val="CR Cover Page"/>
    <w:basedOn w:val="Normal"/>
    <w:rsid w:val="00673D04"/>
    <w:pPr>
      <w:spacing w:after="120" w:line="240" w:lineRule="auto"/>
    </w:pPr>
    <w:rPr>
      <w:rFonts w:ascii="Arial" w:hAnsi="Arial" w:cs="Arial"/>
      <w:color w:val="auto"/>
      <w:sz w:val="20"/>
      <w:szCs w:val="20"/>
    </w:rPr>
  </w:style>
  <w:style w:type="paragraph" w:styleId="NoSpacing">
    <w:name w:val="No Spacing"/>
    <w:uiPriority w:val="1"/>
    <w:qFormat/>
    <w:rsid w:val="006523E7"/>
    <w:rPr>
      <w:color w:val="00000A"/>
      <w:sz w:val="22"/>
    </w:rPr>
  </w:style>
  <w:style w:type="paragraph" w:customStyle="1" w:styleId="TH">
    <w:name w:val="TH"/>
    <w:basedOn w:val="Normal"/>
    <w:rsid w:val="003E790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color w:val="auto"/>
      <w:sz w:val="20"/>
      <w:szCs w:val="20"/>
      <w:lang w:val="en-GB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basedOn w:val="DefaultParagraphFont"/>
    <w:link w:val="ListParagraph"/>
    <w:uiPriority w:val="34"/>
    <w:qFormat/>
    <w:locked/>
    <w:rsid w:val="00FC128B"/>
    <w:rPr>
      <w:color w:val="00000A"/>
      <w:sz w:val="22"/>
    </w:rPr>
  </w:style>
  <w:style w:type="paragraph" w:styleId="NormalWeb">
    <w:name w:val="Normal (Web)"/>
    <w:basedOn w:val="Normal"/>
    <w:uiPriority w:val="99"/>
    <w:unhideWhenUsed/>
    <w:rsid w:val="00ED3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07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5BE"/>
    <w:rPr>
      <w:color w:val="00000A"/>
      <w:sz w:val="22"/>
    </w:rPr>
  </w:style>
  <w:style w:type="table" w:customStyle="1" w:styleId="TableGridLight1">
    <w:name w:val="Table Grid Light1"/>
    <w:basedOn w:val="TableNormal"/>
    <w:uiPriority w:val="40"/>
    <w:rsid w:val="00B325E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B325E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8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89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9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27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57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15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8094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70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428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38930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668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8925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14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2872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3276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3898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1158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4287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5544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5608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380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2040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80886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9969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7841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5915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48116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5822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29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2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62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BD8D6-FA5F-40DF-99FA-FA9383DC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2021</Words>
  <Characters>11520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Echostar</Company>
  <LinksUpToDate>false</LinksUpToDate>
  <CharactersWithSpaces>13514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Eroz, Mustafa</dc:creator>
  <cp:lastModifiedBy>David mazzarese</cp:lastModifiedBy>
  <cp:revision>4</cp:revision>
  <cp:lastPrinted>2017-11-17T23:37:00Z</cp:lastPrinted>
  <dcterms:created xsi:type="dcterms:W3CDTF">2018-06-11T12:35:00Z</dcterms:created>
  <dcterms:modified xsi:type="dcterms:W3CDTF">2018-06-11T12:37:00Z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Echostar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2015_ms_pID_725343">
    <vt:lpwstr>(2)fAu5BV3sI9SZRiTBkkBzIxogHFsoy0+wo0uHr9tK2OLs43zb2/F44SUbJbREzXOHq45GaBVA
tsm+zWUU27UYGdSOx9loN780RN5mz6FLRrcShByVcPkjeQFqSHjGue8fpHZRYjQE+2AZFSEM
8UKW+cWFLUt4hDGKfsDLsaRGXD2cLl5dCsQBMyqufZFihZarb2JBtl8qbMuEhTkHJUZBuuVG
cb9OJ6rkUzRO1R/4Qv</vt:lpwstr>
  </property>
  <property fmtid="{D5CDD505-2E9C-101B-9397-08002B2CF9AE}" pid="10" name="_2015_ms_pID_7253431">
    <vt:lpwstr>6bGPBdlM71MTi/MgGctDXtDg2W0JUDKSIcPL4I06op3wS+ur/PnWBa
hYiDlBNfnPXlMvvuTO/Sj5K9cKrP3PjYuQfTsz65tF9NHX/Y6HxR3sokwgADNIelP3YRa6U6
IiFoPCNMSONzNpN92EtHSxiPgIm0ni5S1MbajSpj8SotSMtpzoe5xAhnr7xCZ/2QMKU=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1528274952</vt:lpwstr>
  </property>
</Properties>
</file>